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ygg8k13a8wbtnng9iva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20 июня 2018 года № 2018-П-12/24-2-(НПА)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w:t>
      </w:r>
    </w:p>
    <w:p>
      <w:pPr>
        <w:spacing w:after="120"/>
        <w:jc w:val="both"/>
      </w:pPr>
      <w:r>
        <w:rPr>
          <w:rFonts w:ascii="Arial" w:cs="Arial" w:eastAsia="Arial" w:hAnsi="Arial"/>
          <w:sz w:val="20"/>
          <w:szCs w:val="20"/>
        </w:rPr>
        <w:t xml:space="preserve">15 марта 2004 года. Регистрационный номер 30-04</w:t>
      </w:r>
    </w:p>
    <w:p>
      <w:pPr>
        <w:spacing w:after="120"/>
        <w:jc w:val="center"/>
      </w:pPr>
      <w:r>
        <w:rPr>
          <w:rFonts w:ascii="Arial" w:cs="Arial" w:eastAsia="Arial" w:hAnsi="Arial"/>
          <w:sz w:val="24"/>
          <w:szCs w:val="24"/>
        </w:rPr>
        <w:t xml:space="preserve">Утверждена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ИНСТРУКЦИЯ
 о проведении инспекторских проверок на местах</w:t>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rvwvjrlnbwoaimzmwpwc1">
        <w:r>
          <w:rPr>
            <w:rFonts w:ascii="Arial" w:cs="Arial" w:eastAsia="Arial" w:hAnsi="Arial"/>
            <w:i/>
            <w:iCs/>
            <w:color w:val="1D4ED8"/>
            <w:sz w:val="24"/>
            <w:szCs w:val="24"/>
            <w:u w:val="single"/>
          </w:rPr>
          <w:t xml:space="preserve">23 октября 2004 года № 26/3</w:t>
        </w:r>
      </w:hyperlink>
      <w:r>
        <w:rPr>
          <w:rFonts w:ascii="Arial" w:cs="Arial" w:eastAsia="Arial" w:hAnsi="Arial"/>
          <w:i/>
          <w:iCs/>
          <w:sz w:val="24"/>
          <w:szCs w:val="24"/>
        </w:rPr>
        <w:t xml:space="preserve">, </w:t>
      </w:r>
      <w:hyperlink w:history="1" r:id="rIduj0laxujcgfxmuvqrq6xn">
        <w:r>
          <w:rPr>
            <w:rFonts w:ascii="Arial" w:cs="Arial" w:eastAsia="Arial" w:hAnsi="Arial"/>
            <w:i/>
            <w:iCs/>
            <w:color w:val="1D4ED8"/>
            <w:sz w:val="24"/>
            <w:szCs w:val="24"/>
            <w:u w:val="single"/>
          </w:rPr>
          <w:t xml:space="preserve">14 октября 2009 года № 41/3</w:t>
        </w:r>
      </w:hyperlink>
      <w:r>
        <w:rPr>
          <w:rFonts w:ascii="Arial" w:cs="Arial" w:eastAsia="Arial" w:hAnsi="Arial"/>
          <w:i/>
          <w:iCs/>
          <w:sz w:val="24"/>
          <w:szCs w:val="24"/>
        </w:rPr>
        <w:t xml:space="preserve">, 
 </w:t>
      </w:r>
      <w:hyperlink w:history="1" r:id="rIdkufuyl_mg_0vqq-zvlsd3">
        <w:r>
          <w:rPr>
            <w:rFonts w:ascii="Arial" w:cs="Arial" w:eastAsia="Arial" w:hAnsi="Arial"/>
            <w:i/>
            <w:iCs/>
            <w:color w:val="1D4ED8"/>
            <w:sz w:val="24"/>
            <w:szCs w:val="24"/>
            <w:u w:val="single"/>
          </w:rPr>
          <w:t xml:space="preserve">27 июля 2011 года № 40/8</w:t>
        </w:r>
      </w:hyperlink>
      <w:r>
        <w:rPr>
          <w:rFonts w:ascii="Arial" w:cs="Arial" w:eastAsia="Arial" w:hAnsi="Arial"/>
          <w:i/>
          <w:iCs/>
          <w:sz w:val="24"/>
          <w:szCs w:val="24"/>
        </w:rPr>
        <w:t xml:space="preserve">, </w:t>
      </w:r>
      <w:hyperlink w:history="1" r:id="rIdne3smr1c3qooyaesx2c77">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ncltes4kz3onrzlnlgnbu">
        <w:r>
          <w:rPr>
            <w:rFonts w:ascii="Arial" w:cs="Arial" w:eastAsia="Arial" w:hAnsi="Arial"/>
            <w:i/>
            <w:iCs/>
            <w:color w:val="1D4ED8"/>
            <w:sz w:val="24"/>
            <w:szCs w:val="24"/>
            <w:u w:val="single"/>
          </w:rPr>
          <w:t xml:space="preserve">31 октября 2012 года № 41/11</w:t>
        </w:r>
      </w:hyperlink>
      <w:r>
        <w:rPr>
          <w:rFonts w:ascii="Arial" w:cs="Arial" w:eastAsia="Arial" w:hAnsi="Arial"/>
          <w:i/>
          <w:iCs/>
          <w:sz w:val="24"/>
          <w:szCs w:val="24"/>
        </w:rPr>
        <w:t xml:space="preserve">, </w:t>
      </w:r>
      <w:hyperlink w:history="1" r:id="rIdlfaqozta1jkhhx1v882me">
        <w:r>
          <w:rPr>
            <w:rFonts w:ascii="Arial" w:cs="Arial" w:eastAsia="Arial" w:hAnsi="Arial"/>
            <w:i/>
            <w:iCs/>
            <w:color w:val="1D4ED8"/>
            <w:sz w:val="24"/>
            <w:szCs w:val="24"/>
            <w:u w:val="single"/>
          </w:rPr>
          <w:t xml:space="preserve">16 ноября 2012 года №43/1</w:t>
        </w:r>
      </w:hyperlink>
      <w:hyperlink w:history="1" r:id="rIdl3gnoo-pofq6vsz4ygibt">
        <w:r>
          <w:rPr>
            <w:rFonts w:ascii="Arial" w:cs="Arial" w:eastAsia="Arial" w:hAnsi="Arial"/>
            <w:i/>
            <w:iCs/>
            <w:color w:val="1D4ED8"/>
            <w:sz w:val="24"/>
            <w:szCs w:val="24"/>
            <w:u w:val="single"/>
          </w:rPr>
          <w:t xml:space="preserve">23 декабря 2013 года № 52/6</w:t>
        </w:r>
      </w:hyperlink>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1.1. В соответствии с Законом Кыргызской Республики "О Национальном банке Кыргызской Республики, банках и банковской деятельности" Национальный банк Кыргызской Республики (далее -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соблюдения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Национальный банк имеет право запрашивать и получать любую необходимую информацию, которой располагают банк, акционер банка или любой участник банковской группы и лица, имеющие с банком общие интересы.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1.2. В процессе надзорной деятельности Национальный банк использует методы, сочетающие проведение внешнего надзора и инспектирование на местах.</w:t>
      </w:r>
    </w:p>
    <w:p>
      <w:pPr>
        <w:spacing w:after="60"/>
        <w:ind w:firstLine="567"/>
        <w:jc w:val="both"/>
      </w:pPr>
      <w:r>
        <w:rPr>
          <w:rFonts w:ascii="Arial" w:cs="Arial" w:eastAsia="Arial" w:hAnsi="Arial"/>
          <w:sz w:val="24"/>
          <w:szCs w:val="24"/>
        </w:rPr>
        <w:t xml:space="preserve">1.3. Банковский надзор - это сложный цикл, состоящий из планирования, инспектирования, мониторинга и взаимодействия, предусматривающий сотрудничество между надзорным органом и банком. Национальный банк составляет стратегию надзора для каждого банка, сочетая проводимые комплексные и целевые проверки на местах с внешним надзором. На каждом этапе надзорного цикла Национальный банк, в лице уполномоченных подразделений надзора Управления внешнего надзора и Управления инспектирования, оценивает, насколько эффективно руководство банка выявляет, измеряет, контролирует и управляет рисками.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Взаимодействие и обмен информацией надзорных органов с банками являются важными компонентами банковского надзора. Национальный банк придерживается принципа постоянного и эффективного сотрудничества с банками, находящимися под его надзором. Взаимодействие осуществляется в виде официальных и неофициальных переговоров и встреч, при рассмотрении отчета по итогам проверки и путем представления других письменных документов.</w:t>
      </w:r>
    </w:p>
    <w:p>
      <w:pPr>
        <w:spacing w:after="60"/>
        <w:ind w:firstLine="567"/>
        <w:jc w:val="both"/>
      </w:pPr>
      <w:r>
        <w:rPr>
          <w:rFonts w:ascii="Arial" w:cs="Arial" w:eastAsia="Arial" w:hAnsi="Arial"/>
          <w:sz w:val="24"/>
          <w:szCs w:val="24"/>
        </w:rPr>
        <w:t xml:space="preserve">1.5. Для обсуждения текущих проблем банка инспектора Управления внешнего надзора и Управления инспектирования могут встречаться с исполнительным руководством банка, а с Советом директоров - по мере необходимости. Все встречи должны быть задокументированы в надлежащем порядке.</w:t>
      </w:r>
    </w:p>
    <w:p>
      <w:pPr>
        <w:spacing w:after="60"/>
        <w:ind w:firstLine="567"/>
        <w:jc w:val="both"/>
      </w:pPr>
      <w:r>
        <w:rPr>
          <w:rFonts w:ascii="Arial" w:cs="Arial" w:eastAsia="Arial" w:hAnsi="Arial"/>
          <w:sz w:val="24"/>
          <w:szCs w:val="24"/>
        </w:rPr>
        <w:t xml:space="preserve">Предметом обсуждения могут быть:</w:t>
      </w:r>
    </w:p>
    <w:p>
      <w:pPr>
        <w:spacing w:after="60"/>
        <w:ind w:firstLine="567"/>
        <w:jc w:val="both"/>
      </w:pPr>
      <w:r>
        <w:rPr>
          <w:rFonts w:ascii="Arial" w:cs="Arial" w:eastAsia="Arial" w:hAnsi="Arial"/>
          <w:sz w:val="24"/>
          <w:szCs w:val="24"/>
        </w:rPr>
        <w:t xml:space="preserve">- показатели финансового состояния и наметившиеся тенденции;</w:t>
      </w:r>
    </w:p>
    <w:p>
      <w:pPr>
        <w:spacing w:after="60"/>
        <w:ind w:firstLine="567"/>
        <w:jc w:val="both"/>
      </w:pPr>
      <w:r>
        <w:rPr>
          <w:rFonts w:ascii="Arial" w:cs="Arial" w:eastAsia="Arial" w:hAnsi="Arial"/>
          <w:sz w:val="24"/>
          <w:szCs w:val="24"/>
        </w:rPr>
        <w:t xml:space="preserve">- существенные по мнению исполнительного органа или Совета директоров банка вопросы, касающиеся банка и банковской системы в целом;</w:t>
      </w:r>
    </w:p>
    <w:p>
      <w:pPr>
        <w:spacing w:after="60"/>
        <w:ind w:firstLine="567"/>
        <w:jc w:val="both"/>
      </w:pPr>
      <w:r>
        <w:rPr>
          <w:rFonts w:ascii="Arial" w:cs="Arial" w:eastAsia="Arial" w:hAnsi="Arial"/>
          <w:sz w:val="24"/>
          <w:szCs w:val="24"/>
        </w:rPr>
        <w:t xml:space="preserve">- выполнение мер по исправлению недостатков;</w:t>
      </w:r>
    </w:p>
    <w:p>
      <w:pPr>
        <w:spacing w:after="60"/>
        <w:ind w:firstLine="567"/>
        <w:jc w:val="both"/>
      </w:pPr>
      <w:r>
        <w:rPr>
          <w:rFonts w:ascii="Arial" w:cs="Arial" w:eastAsia="Arial" w:hAnsi="Arial"/>
          <w:sz w:val="24"/>
          <w:szCs w:val="24"/>
        </w:rPr>
        <w:t xml:space="preserve">- адекватность управленческой информации;</w:t>
      </w:r>
    </w:p>
    <w:p>
      <w:pPr>
        <w:spacing w:after="60"/>
        <w:ind w:firstLine="567"/>
        <w:jc w:val="both"/>
      </w:pPr>
      <w:r>
        <w:rPr>
          <w:rFonts w:ascii="Arial" w:cs="Arial" w:eastAsia="Arial" w:hAnsi="Arial"/>
          <w:sz w:val="24"/>
          <w:szCs w:val="24"/>
        </w:rPr>
        <w:t xml:space="preserve">- возможные изменения в профиле риска банка (холдинговой компании/аффилированного банка);</w:t>
      </w:r>
    </w:p>
    <w:p>
      <w:pPr>
        <w:spacing w:after="60"/>
        <w:ind w:firstLine="567"/>
        <w:jc w:val="both"/>
      </w:pPr>
      <w:r>
        <w:rPr>
          <w:rFonts w:ascii="Arial" w:cs="Arial" w:eastAsia="Arial" w:hAnsi="Arial"/>
          <w:sz w:val="24"/>
          <w:szCs w:val="24"/>
        </w:rPr>
        <w:t xml:space="preserve">- будущие надзорные мероприятия;</w:t>
      </w:r>
    </w:p>
    <w:p>
      <w:pPr>
        <w:spacing w:after="60"/>
        <w:ind w:firstLine="567"/>
        <w:jc w:val="both"/>
      </w:pPr>
      <w:r>
        <w:rPr>
          <w:rFonts w:ascii="Arial" w:cs="Arial" w:eastAsia="Arial" w:hAnsi="Arial"/>
          <w:sz w:val="24"/>
          <w:szCs w:val="24"/>
        </w:rPr>
        <w:t xml:space="preserve">- меры, предпринимаемые банком по информированию общественности;</w:t>
      </w:r>
    </w:p>
    <w:p>
      <w:pPr>
        <w:spacing w:after="60"/>
        <w:ind w:firstLine="567"/>
        <w:jc w:val="both"/>
      </w:pPr>
      <w:r>
        <w:rPr>
          <w:rFonts w:ascii="Arial" w:cs="Arial" w:eastAsia="Arial" w:hAnsi="Arial"/>
          <w:sz w:val="24"/>
          <w:szCs w:val="24"/>
        </w:rPr>
        <w:t xml:space="preserve">- другие вопросы.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Настоящая Инструкция определяет основные цели и виды инспекторских проверок деятельности коммерческих банков, микрофинансовых  компаний, привлекающих депозиты, ОАО "Финансовая компания кредитных союзов", а также Государственного банка развития Кыргызской Республики (далее - банки). Кроме того, настоящая Инструкция устанавливает обязательные требования, предъявляемые к банкам, в связи с проведением проверки их деятельности.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r>
        <w:rPr>
          <w:rFonts w:ascii="Arial" w:cs="Arial" w:eastAsia="Arial" w:hAnsi="Arial"/>
          <w:i/>
          <w:iCs/>
          <w:sz w:val="24"/>
          <w:szCs w:val="24"/>
        </w:rPr>
        <w:t xml:space="preserve">23 декабря 2013 года N 52/6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проведении инспекторских проверок на местах особое внимание уделяется оценке процессов управления банком, так как масштаб и степень операций и сделок(</w:t>
      </w:r>
      <w:r>
        <w:rPr>
          <w:rFonts w:ascii="Arial" w:cs="Arial" w:eastAsia="Arial" w:hAnsi="Arial"/>
          <w:sz w:val="24"/>
          <w:szCs w:val="24"/>
        </w:rPr>
        <w:t xml:space="preserve">(1) см. примечание</w:t>
      </w:r>
      <w:r>
        <w:rPr>
          <w:rFonts w:ascii="Arial" w:cs="Arial" w:eastAsia="Arial" w:hAnsi="Arial"/>
          <w:sz w:val="24"/>
          <w:szCs w:val="24"/>
        </w:rPr>
        <w:t xml:space="preserve">) банка зависит от качества управления и управленческих методов, а также существенности проверяемых видов деятельности или операций. Проверка операций и сделок банка является надежным и необходимым инструментом для оценки общего состояния банка и определения степени соблюдения внутренних политик, процедур и внутреннего контроля.</w:t>
      </w:r>
    </w:p>
    <w:p>
      <w:pPr>
        <w:spacing w:after="60"/>
        <w:ind w:firstLine="567"/>
        <w:jc w:val="both"/>
      </w:pPr>
      <w:r>
        <w:rPr>
          <w:rFonts w:ascii="Arial" w:cs="Arial" w:eastAsia="Arial" w:hAnsi="Arial"/>
          <w:sz w:val="24"/>
          <w:szCs w:val="24"/>
        </w:rPr>
        <w:t xml:space="preserve">Примечание (1). В рамках данной Инструкции проверка операций и сделок подразумевает не только сверку внутренних учетных записей с регулятивной и финансовой отчетностью и сравнение ежедневных операций с требованиями политик и процедур (для оценки соблюдения внутренних процедур), но и другие проверочные процедуры, такие как, например, проверка качества отдельных кредитов и инвестиций.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Национальный банк проводит инспектирование деятельности банков по вопросам организации внутреннего контроля в целях противодействия легализации (отмыванию) преступных доходов и финансированию террористической или экстремистской деятельности (далее - ПОД/ФТЭ) и направляет информацию о его результатах уполномоченному государственному органу в сфере ПОД/ФТЭ.</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целей настоящей Инструкции используются следующие сокращенные обозначения:</w:t>
      </w:r>
    </w:p>
    <w:p>
      <w:pPr>
        <w:spacing w:after="60"/>
        <w:ind w:firstLine="567"/>
        <w:jc w:val="both"/>
      </w:pPr>
      <w:r>
        <w:rPr>
          <w:rFonts w:ascii="Arial" w:cs="Arial" w:eastAsia="Arial" w:hAnsi="Arial"/>
          <w:sz w:val="24"/>
          <w:szCs w:val="24"/>
        </w:rPr>
        <w:t xml:space="preserve">- Банки - коммерческие банки и иные финансово-кредитные организации, лицензируемые Национальным банком, Государственный банк развития Кыргызской Республики;</w:t>
      </w:r>
    </w:p>
    <w:p>
      <w:pPr>
        <w:spacing w:after="60"/>
        <w:ind w:firstLine="567"/>
        <w:jc w:val="both"/>
      </w:pPr>
      <w:r>
        <w:rPr>
          <w:rFonts w:ascii="Arial" w:cs="Arial" w:eastAsia="Arial" w:hAnsi="Arial"/>
          <w:sz w:val="24"/>
          <w:szCs w:val="24"/>
        </w:rPr>
        <w:t xml:space="preserve">- CAMELS - Международная рейтинговая система оценки деятельности банков, используемая Национальным банком;</w:t>
      </w:r>
    </w:p>
    <w:p>
      <w:pPr>
        <w:spacing w:after="60"/>
        <w:ind w:firstLine="567"/>
        <w:jc w:val="both"/>
      </w:pPr>
      <w:r>
        <w:rPr>
          <w:rFonts w:ascii="Arial" w:cs="Arial" w:eastAsia="Arial" w:hAnsi="Arial"/>
          <w:sz w:val="24"/>
          <w:szCs w:val="24"/>
        </w:rPr>
        <w:t xml:space="preserve">- УИ - Управление инспектирования;</w:t>
      </w:r>
    </w:p>
    <w:p>
      <w:pPr>
        <w:spacing w:after="60"/>
        <w:ind w:firstLine="567"/>
        <w:jc w:val="both"/>
      </w:pPr>
      <w:r>
        <w:rPr>
          <w:rFonts w:ascii="Arial" w:cs="Arial" w:eastAsia="Arial" w:hAnsi="Arial"/>
          <w:sz w:val="24"/>
          <w:szCs w:val="24"/>
        </w:rPr>
        <w:t xml:space="preserve">- ОИБ - Отдел инспектирования банков;</w:t>
      </w:r>
    </w:p>
    <w:p>
      <w:pPr>
        <w:spacing w:after="60"/>
        <w:ind w:firstLine="567"/>
        <w:jc w:val="both"/>
      </w:pPr>
      <w:r>
        <w:rPr>
          <w:rFonts w:ascii="Arial" w:cs="Arial" w:eastAsia="Arial" w:hAnsi="Arial"/>
          <w:sz w:val="24"/>
          <w:szCs w:val="24"/>
        </w:rPr>
        <w:t xml:space="preserve">- ОИ НФКО - Отдел инспектирования небанковских финансово-кредитных организаций;</w:t>
      </w:r>
    </w:p>
    <w:p>
      <w:pPr>
        <w:spacing w:after="60"/>
        <w:ind w:firstLine="567"/>
        <w:jc w:val="both"/>
      </w:pPr>
      <w:r>
        <w:rPr>
          <w:rFonts w:ascii="Arial" w:cs="Arial" w:eastAsia="Arial" w:hAnsi="Arial"/>
          <w:sz w:val="24"/>
          <w:szCs w:val="24"/>
        </w:rPr>
        <w:t xml:space="preserve">- ОЭОО - Отдел экспертизы отдельных операций;</w:t>
      </w:r>
    </w:p>
    <w:p>
      <w:pPr>
        <w:spacing w:after="60"/>
        <w:ind w:firstLine="567"/>
        <w:jc w:val="both"/>
      </w:pPr>
      <w:r>
        <w:rPr>
          <w:rFonts w:ascii="Arial" w:cs="Arial" w:eastAsia="Arial" w:hAnsi="Arial"/>
          <w:sz w:val="24"/>
          <w:szCs w:val="24"/>
        </w:rPr>
        <w:t xml:space="preserve">- УВН - Управление внешнего надзора;</w:t>
      </w:r>
    </w:p>
    <w:p>
      <w:pPr>
        <w:spacing w:after="60"/>
        <w:ind w:firstLine="567"/>
        <w:jc w:val="both"/>
      </w:pPr>
      <w:r>
        <w:rPr>
          <w:rFonts w:ascii="Arial" w:cs="Arial" w:eastAsia="Arial" w:hAnsi="Arial"/>
          <w:sz w:val="24"/>
          <w:szCs w:val="24"/>
        </w:rPr>
        <w:t xml:space="preserve">- ОВНБ - Отдел внешнего надзора за банками;</w:t>
      </w:r>
    </w:p>
    <w:p>
      <w:pPr>
        <w:spacing w:after="60"/>
        <w:ind w:firstLine="567"/>
        <w:jc w:val="both"/>
      </w:pPr>
      <w:r>
        <w:rPr>
          <w:rFonts w:ascii="Arial" w:cs="Arial" w:eastAsia="Arial" w:hAnsi="Arial"/>
          <w:sz w:val="24"/>
          <w:szCs w:val="24"/>
        </w:rPr>
        <w:t xml:space="preserve">- ОВН НФКО - Отдел внешнего надзора небанковских финансово-кредитных организаций;</w:t>
      </w:r>
    </w:p>
    <w:p>
      <w:pPr>
        <w:spacing w:after="60"/>
        <w:ind w:firstLine="567"/>
        <w:jc w:val="both"/>
      </w:pPr>
      <w:r>
        <w:rPr>
          <w:rFonts w:ascii="Arial" w:cs="Arial" w:eastAsia="Arial" w:hAnsi="Arial"/>
          <w:sz w:val="24"/>
          <w:szCs w:val="24"/>
        </w:rPr>
        <w:t xml:space="preserve">- Риск-ориентированный надзор за коммерческими банками (РОН) является надзорным подходом, который предназначен для идентификации основных рисков в деятельности и практике коммерческих банков в целях сохранения их безопасности и устойчивости, и, соответственно, надзор направлен на оценку того, как коммерческий банк управляет этими рисками.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1.10.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41/11)</w:t>
      </w:r>
    </w:p>
    <w:p>
      <w:pPr>
        <w:spacing w:after="200" w:before="200"/>
        <w:jc w:val="center"/>
      </w:pPr>
      <w:r>
        <w:rPr>
          <w:rFonts w:ascii="Arial" w:cs="Arial" w:eastAsia="Arial" w:hAnsi="Arial"/>
          <w:b/>
          <w:bCs/>
          <w:sz w:val="24"/>
          <w:szCs w:val="24"/>
        </w:rPr>
        <w:t xml:space="preserve">II. Цели проведения инспекторских проверок</w:t>
      </w:r>
    </w:p>
    <w:p>
      <w:pPr>
        <w:spacing w:after="60"/>
        <w:ind w:firstLine="567"/>
        <w:jc w:val="both"/>
      </w:pPr>
      <w:r>
        <w:rPr>
          <w:rFonts w:ascii="Arial" w:cs="Arial" w:eastAsia="Arial" w:hAnsi="Arial"/>
          <w:sz w:val="24"/>
          <w:szCs w:val="24"/>
        </w:rPr>
        <w:t xml:space="preserve">2.1. Основными целями проведения проверок деятельности банка являются:</w:t>
      </w:r>
    </w:p>
    <w:p>
      <w:pPr>
        <w:spacing w:after="60"/>
        <w:ind w:firstLine="567"/>
        <w:jc w:val="both"/>
      </w:pPr>
      <w:r>
        <w:rPr>
          <w:rFonts w:ascii="Arial" w:cs="Arial" w:eastAsia="Arial" w:hAnsi="Arial"/>
          <w:sz w:val="24"/>
          <w:szCs w:val="24"/>
        </w:rPr>
        <w:t xml:space="preserve">- оценка финансового состояния банка, качества и эффективности управления;</w:t>
      </w:r>
    </w:p>
    <w:p>
      <w:pPr>
        <w:spacing w:after="60"/>
        <w:ind w:firstLine="567"/>
        <w:jc w:val="both"/>
      </w:pPr>
      <w:r>
        <w:rPr>
          <w:rFonts w:ascii="Arial" w:cs="Arial" w:eastAsia="Arial" w:hAnsi="Arial"/>
          <w:sz w:val="24"/>
          <w:szCs w:val="24"/>
        </w:rPr>
        <w:t xml:space="preserve">- определение присущих деятельности банка рисков, которые влияют на устойчивость и безопасную деятельность банка;</w:t>
      </w:r>
    </w:p>
    <w:p>
      <w:pPr>
        <w:spacing w:after="60"/>
        <w:ind w:firstLine="567"/>
        <w:jc w:val="both"/>
      </w:pPr>
      <w:r>
        <w:rPr>
          <w:rFonts w:ascii="Arial" w:cs="Arial" w:eastAsia="Arial" w:hAnsi="Arial"/>
          <w:sz w:val="24"/>
          <w:szCs w:val="24"/>
        </w:rPr>
        <w:t xml:space="preserve">- достоверности финансовой и регулятивной отчетности банка;</w:t>
      </w:r>
    </w:p>
    <w:p>
      <w:pPr>
        <w:spacing w:after="60"/>
        <w:ind w:firstLine="567"/>
        <w:jc w:val="both"/>
      </w:pPr>
      <w:r>
        <w:rPr>
          <w:rFonts w:ascii="Arial" w:cs="Arial" w:eastAsia="Arial" w:hAnsi="Arial"/>
          <w:sz w:val="24"/>
          <w:szCs w:val="24"/>
        </w:rPr>
        <w:t xml:space="preserve">- оценка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 установления соответствия и соблюдения банком норм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 выработка рекомендаций по устранению выявленных нарушений и рекомендаций для исправления недостатков, улучшения состояния банка снижения его рисков, а при необходимости - выработка предупредительных мер и мер воздействия;</w:t>
      </w:r>
    </w:p>
    <w:p>
      <w:pPr>
        <w:spacing w:after="60"/>
        <w:ind w:firstLine="567"/>
        <w:jc w:val="both"/>
      </w:pPr>
      <w:r>
        <w:rPr>
          <w:rFonts w:ascii="Arial" w:cs="Arial" w:eastAsia="Arial" w:hAnsi="Arial"/>
          <w:sz w:val="24"/>
          <w:szCs w:val="24"/>
        </w:rPr>
        <w:t xml:space="preserve">- выполнения банком иных обязанностей и требований, установленных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Виды инспекторских проверок</w:t>
      </w:r>
    </w:p>
    <w:p>
      <w:pPr>
        <w:spacing w:after="60"/>
        <w:ind w:firstLine="567"/>
        <w:jc w:val="both"/>
      </w:pPr>
      <w:r>
        <w:rPr>
          <w:rFonts w:ascii="Arial" w:cs="Arial" w:eastAsia="Arial" w:hAnsi="Arial"/>
          <w:sz w:val="24"/>
          <w:szCs w:val="24"/>
        </w:rPr>
        <w:t xml:space="preserve">3.1. Инспекторские проверки, в зависимости от поставленных задач, могут быть комплексными и целевыми и завершаются составлением отчета о проверке.</w:t>
      </w:r>
    </w:p>
    <w:p>
      <w:pPr>
        <w:spacing w:after="60"/>
        <w:ind w:firstLine="567"/>
        <w:jc w:val="both"/>
      </w:pPr>
      <w:r>
        <w:rPr>
          <w:rFonts w:ascii="Arial" w:cs="Arial" w:eastAsia="Arial" w:hAnsi="Arial"/>
          <w:sz w:val="24"/>
          <w:szCs w:val="24"/>
        </w:rPr>
        <w:t xml:space="preserve">3.2. Срок инспекторской проверки указывается в направлении на</w:t>
      </w:r>
    </w:p>
    <w:p>
      <w:pPr>
        <w:spacing w:after="60"/>
        <w:ind w:firstLine="567"/>
        <w:jc w:val="both"/>
      </w:pPr>
      <w:r>
        <w:rPr>
          <w:rFonts w:ascii="Arial" w:cs="Arial" w:eastAsia="Arial" w:hAnsi="Arial"/>
          <w:sz w:val="24"/>
          <w:szCs w:val="24"/>
        </w:rPr>
        <w:t xml:space="preserve">проверку деятельности банка (приложение 2) и устанавливается в зависимости от:</w:t>
      </w:r>
    </w:p>
    <w:p>
      <w:pPr>
        <w:spacing w:after="60"/>
        <w:ind w:firstLine="567"/>
        <w:jc w:val="both"/>
      </w:pPr>
      <w:r>
        <w:rPr>
          <w:rFonts w:ascii="Arial" w:cs="Arial" w:eastAsia="Arial" w:hAnsi="Arial"/>
          <w:sz w:val="24"/>
          <w:szCs w:val="24"/>
        </w:rPr>
        <w:t xml:space="preserve">- вида проверки;</w:t>
      </w:r>
    </w:p>
    <w:p>
      <w:pPr>
        <w:spacing w:after="60"/>
        <w:ind w:firstLine="567"/>
        <w:jc w:val="both"/>
      </w:pPr>
      <w:r>
        <w:rPr>
          <w:rFonts w:ascii="Arial" w:cs="Arial" w:eastAsia="Arial" w:hAnsi="Arial"/>
          <w:sz w:val="24"/>
          <w:szCs w:val="24"/>
        </w:rPr>
        <w:t xml:space="preserve">- объема активов и пассивов банка;</w:t>
      </w:r>
    </w:p>
    <w:p>
      <w:pPr>
        <w:spacing w:after="60"/>
        <w:ind w:firstLine="567"/>
        <w:jc w:val="both"/>
      </w:pPr>
      <w:r>
        <w:rPr>
          <w:rFonts w:ascii="Arial" w:cs="Arial" w:eastAsia="Arial" w:hAnsi="Arial"/>
          <w:sz w:val="24"/>
          <w:szCs w:val="24"/>
        </w:rPr>
        <w:t xml:space="preserve">- количества филиалов банка;</w:t>
      </w:r>
    </w:p>
    <w:p>
      <w:pPr>
        <w:spacing w:after="60"/>
        <w:ind w:firstLine="567"/>
        <w:jc w:val="both"/>
      </w:pPr>
      <w:r>
        <w:rPr>
          <w:rFonts w:ascii="Arial" w:cs="Arial" w:eastAsia="Arial" w:hAnsi="Arial"/>
          <w:sz w:val="24"/>
          <w:szCs w:val="24"/>
        </w:rPr>
        <w:t xml:space="preserve">- объема и специфики проводимых банком операций.</w:t>
      </w:r>
    </w:p>
    <w:p>
      <w:pPr>
        <w:spacing w:after="60"/>
        <w:ind w:firstLine="567"/>
        <w:jc w:val="both"/>
      </w:pPr>
      <w:r>
        <w:rPr>
          <w:rFonts w:ascii="Arial" w:cs="Arial" w:eastAsia="Arial" w:hAnsi="Arial"/>
          <w:sz w:val="24"/>
          <w:szCs w:val="24"/>
        </w:rPr>
        <w:t xml:space="preserve">При этом общий срок проведения инспекторских проверок на местах не может превышать 60 рабочих дней.</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3.3. В соответствии с политикой Национального банка комплексная проверка каждого банка проводится для оценки общего состояния банка по компонентам рейтинговой системы (CAMELS). Кроме того, в надзорных целях Национальный банк может принять решение об осуществлении инспекторских проверок по риск-ориентированному надзору (РОН). Отчет по итогам комплексной проверки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 обзор основных направлений деятельности банка на предмет определения соответствия политикам банка, утвержденным Советом директоров банка;</w:t>
      </w:r>
    </w:p>
    <w:p>
      <w:pPr>
        <w:spacing w:after="60"/>
        <w:ind w:firstLine="567"/>
        <w:jc w:val="both"/>
      </w:pPr>
      <w:r>
        <w:rPr>
          <w:rFonts w:ascii="Arial" w:cs="Arial" w:eastAsia="Arial" w:hAnsi="Arial"/>
          <w:sz w:val="24"/>
          <w:szCs w:val="24"/>
        </w:rPr>
        <w:t xml:space="preserve">- обзор работы внутреннего аудита и отчетов внешних аудиторов;</w:t>
      </w:r>
    </w:p>
    <w:p>
      <w:pPr>
        <w:spacing w:after="60"/>
        <w:ind w:firstLine="567"/>
        <w:jc w:val="both"/>
      </w:pPr>
      <w:r>
        <w:rPr>
          <w:rFonts w:ascii="Arial" w:cs="Arial" w:eastAsia="Arial" w:hAnsi="Arial"/>
          <w:sz w:val="24"/>
          <w:szCs w:val="24"/>
        </w:rPr>
        <w:t xml:space="preserve">- обзор эффективности и достаточности системы внутреннего контроля;</w:t>
      </w:r>
    </w:p>
    <w:p>
      <w:pPr>
        <w:spacing w:after="60"/>
        <w:ind w:firstLine="567"/>
        <w:jc w:val="both"/>
      </w:pPr>
      <w:r>
        <w:rPr>
          <w:rFonts w:ascii="Arial" w:cs="Arial" w:eastAsia="Arial" w:hAnsi="Arial"/>
          <w:sz w:val="24"/>
          <w:szCs w:val="24"/>
        </w:rPr>
        <w:t xml:space="preserve">- изучение кредитного портфеля и других активов, несущих кредитный риск, для проведения анализа качества активов;</w:t>
      </w:r>
    </w:p>
    <w:p>
      <w:pPr>
        <w:spacing w:after="60"/>
        <w:ind w:firstLine="567"/>
        <w:jc w:val="both"/>
      </w:pPr>
      <w:r>
        <w:rPr>
          <w:rFonts w:ascii="Arial" w:cs="Arial" w:eastAsia="Arial" w:hAnsi="Arial"/>
          <w:sz w:val="24"/>
          <w:szCs w:val="24"/>
        </w:rPr>
        <w:t xml:space="preserve">- анализ прибыльности банка;</w:t>
      </w:r>
    </w:p>
    <w:p>
      <w:pPr>
        <w:spacing w:after="60"/>
        <w:ind w:firstLine="567"/>
        <w:jc w:val="both"/>
      </w:pPr>
      <w:r>
        <w:rPr>
          <w:rFonts w:ascii="Arial" w:cs="Arial" w:eastAsia="Arial" w:hAnsi="Arial"/>
          <w:sz w:val="24"/>
          <w:szCs w:val="24"/>
        </w:rPr>
        <w:t xml:space="preserve">- анализ достаточности (адекватности) капитала;</w:t>
      </w:r>
    </w:p>
    <w:p>
      <w:pPr>
        <w:spacing w:after="60"/>
        <w:ind w:firstLine="567"/>
        <w:jc w:val="both"/>
      </w:pPr>
      <w:r>
        <w:rPr>
          <w:rFonts w:ascii="Arial" w:cs="Arial" w:eastAsia="Arial" w:hAnsi="Arial"/>
          <w:sz w:val="24"/>
          <w:szCs w:val="24"/>
        </w:rPr>
        <w:t xml:space="preserve">- анализ рентабельности обособленных структурных подразделений банка;</w:t>
      </w:r>
    </w:p>
    <w:p>
      <w:pPr>
        <w:spacing w:after="60"/>
        <w:ind w:firstLine="567"/>
        <w:jc w:val="both"/>
      </w:pPr>
      <w:r>
        <w:rPr>
          <w:rFonts w:ascii="Arial" w:cs="Arial" w:eastAsia="Arial" w:hAnsi="Arial"/>
          <w:sz w:val="24"/>
          <w:szCs w:val="24"/>
        </w:rPr>
        <w:t xml:space="preserve">- обзор управления ликвидностью банка в целях определения ее достаточности;</w:t>
      </w:r>
    </w:p>
    <w:p>
      <w:pPr>
        <w:spacing w:after="60"/>
        <w:ind w:firstLine="567"/>
        <w:jc w:val="both"/>
      </w:pPr>
      <w:r>
        <w:rPr>
          <w:rFonts w:ascii="Arial" w:cs="Arial" w:eastAsia="Arial" w:hAnsi="Arial"/>
          <w:sz w:val="24"/>
          <w:szCs w:val="24"/>
        </w:rPr>
        <w:t xml:space="preserve">- обзор управления активами и обязательствами в целях оценки системы управления рисками;</w:t>
      </w:r>
    </w:p>
    <w:p>
      <w:pPr>
        <w:spacing w:after="60"/>
        <w:ind w:firstLine="567"/>
        <w:jc w:val="both"/>
      </w:pPr>
      <w:r>
        <w:rPr>
          <w:rFonts w:ascii="Arial" w:cs="Arial" w:eastAsia="Arial" w:hAnsi="Arial"/>
          <w:sz w:val="24"/>
          <w:szCs w:val="24"/>
        </w:rPr>
        <w:t xml:space="preserve">- обзор и анализ деятельности руководства банка;</w:t>
      </w:r>
    </w:p>
    <w:p>
      <w:pPr>
        <w:spacing w:after="60"/>
        <w:ind w:firstLine="567"/>
        <w:jc w:val="both"/>
      </w:pPr>
      <w:r>
        <w:rPr>
          <w:rFonts w:ascii="Arial" w:cs="Arial" w:eastAsia="Arial" w:hAnsi="Arial"/>
          <w:sz w:val="24"/>
          <w:szCs w:val="24"/>
        </w:rPr>
        <w:t xml:space="preserve">- обзор операций в иностранной валюте в целях определения уровня рисков, связанных с операциями в иностранной валюте и оценки управления валютными рисками;</w:t>
      </w:r>
    </w:p>
    <w:p>
      <w:pPr>
        <w:spacing w:after="60"/>
        <w:ind w:firstLine="567"/>
        <w:jc w:val="both"/>
      </w:pPr>
      <w:r>
        <w:rPr>
          <w:rFonts w:ascii="Arial" w:cs="Arial" w:eastAsia="Arial" w:hAnsi="Arial"/>
          <w:sz w:val="24"/>
          <w:szCs w:val="24"/>
        </w:rPr>
        <w:t xml:space="preserve">- обзор забалансовой деятельности банка в целях определения уровня рисков, связанных с забалансовыми операциями, и оценки управления этими рисками;</w:t>
      </w:r>
    </w:p>
    <w:p>
      <w:pPr>
        <w:spacing w:after="60"/>
        <w:ind w:firstLine="567"/>
        <w:jc w:val="both"/>
      </w:pPr>
      <w:r>
        <w:rPr>
          <w:rFonts w:ascii="Arial" w:cs="Arial" w:eastAsia="Arial" w:hAnsi="Arial"/>
          <w:sz w:val="24"/>
          <w:szCs w:val="24"/>
        </w:rPr>
        <w:t xml:space="preserve">- проверка достоверности сведений в представленных банком регулятивных и финансовых отчетах и информации, опубликованной для широкой общественности;</w:t>
      </w:r>
    </w:p>
    <w:p>
      <w:pPr>
        <w:spacing w:after="60"/>
        <w:ind w:firstLine="567"/>
        <w:jc w:val="both"/>
      </w:pPr>
      <w:r>
        <w:rPr>
          <w:rFonts w:ascii="Arial" w:cs="Arial" w:eastAsia="Arial" w:hAnsi="Arial"/>
          <w:sz w:val="24"/>
          <w:szCs w:val="24"/>
        </w:rPr>
        <w:t xml:space="preserve">- проверка законности проводимых сделок по приобретению/отчуждению акций банка, а также соответствия требованиям законодательства процесса увеличения/уменьшения размера уставного капитала;</w:t>
      </w:r>
    </w:p>
    <w:p>
      <w:pPr>
        <w:spacing w:after="60"/>
        <w:ind w:firstLine="567"/>
        <w:jc w:val="both"/>
      </w:pPr>
      <w:r>
        <w:rPr>
          <w:rFonts w:ascii="Arial" w:cs="Arial" w:eastAsia="Arial" w:hAnsi="Arial"/>
          <w:sz w:val="24"/>
          <w:szCs w:val="24"/>
        </w:rPr>
        <w:t xml:space="preserve">- проверка правильности формирования и ведения юридических дел по акционерам, владеющим более 1% акций банка;</w:t>
      </w:r>
    </w:p>
    <w:p>
      <w:pPr>
        <w:spacing w:after="60"/>
        <w:ind w:firstLine="567"/>
        <w:jc w:val="both"/>
      </w:pPr>
      <w:r>
        <w:rPr>
          <w:rFonts w:ascii="Arial" w:cs="Arial" w:eastAsia="Arial" w:hAnsi="Arial"/>
          <w:sz w:val="24"/>
          <w:szCs w:val="24"/>
        </w:rPr>
        <w:t xml:space="preserve">- определение соответствия деятельности банка законодательству и нормативным актам Национального банка, регулирующим деятельность банков, а также соответствие бухгалтерского учета и финансовой отчетности установленным стандартам.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Целевая проверка предусматривает проверку одного или нескольких видов деятельности банка (например, кредитные операции, операции с иностранной валютой, и т.п.).</w:t>
      </w:r>
    </w:p>
    <w:p>
      <w:pPr>
        <w:spacing w:after="60"/>
        <w:ind w:firstLine="567"/>
        <w:jc w:val="both"/>
      </w:pPr>
      <w:r>
        <w:rPr>
          <w:rFonts w:ascii="Arial" w:cs="Arial" w:eastAsia="Arial" w:hAnsi="Arial"/>
          <w:sz w:val="24"/>
          <w:szCs w:val="24"/>
        </w:rPr>
        <w:t xml:space="preserve">Проведение целевой проверки может быть вызвано необходимостью более тщательного рассмотрения того или иного аспекта деятельности банка. Проведение таких проверок также необходимо в случае выявления каких-либо негативных тенденций в одном из компонентов рейтинговой системы CAMELS (например, ухудшение качества активов банка).</w:t>
      </w:r>
    </w:p>
    <w:p>
      <w:pPr>
        <w:spacing w:after="60"/>
        <w:ind w:firstLine="567"/>
        <w:jc w:val="both"/>
      </w:pPr>
      <w:r>
        <w:rPr>
          <w:rFonts w:ascii="Arial" w:cs="Arial" w:eastAsia="Arial" w:hAnsi="Arial"/>
          <w:sz w:val="24"/>
          <w:szCs w:val="24"/>
        </w:rPr>
        <w:t xml:space="preserve">3.5. Проверки могут быть как плановыми (с предварительным уведомлением банка) так и внезапными (без предварительного уведомления о предстоящей проверке). В случае проведения внезапной проверки направление на проверку предъявляется банку непосредственно в момент прибытия группы инспекторов в банк.</w:t>
      </w:r>
    </w:p>
    <w:p>
      <w:pPr>
        <w:spacing w:after="60"/>
        <w:ind w:firstLine="567"/>
        <w:jc w:val="both"/>
      </w:pPr>
      <w:r>
        <w:rPr>
          <w:rFonts w:ascii="Arial" w:cs="Arial" w:eastAsia="Arial" w:hAnsi="Arial"/>
          <w:sz w:val="24"/>
          <w:szCs w:val="24"/>
        </w:rPr>
        <w:t xml:space="preserve">3.6. Проведение внезапных проверок может осуществляться, если:</w:t>
      </w:r>
    </w:p>
    <w:p>
      <w:pPr>
        <w:spacing w:after="60"/>
        <w:ind w:firstLine="567"/>
        <w:jc w:val="both"/>
      </w:pPr>
      <w:r>
        <w:rPr>
          <w:rFonts w:ascii="Arial" w:cs="Arial" w:eastAsia="Arial" w:hAnsi="Arial"/>
          <w:sz w:val="24"/>
          <w:szCs w:val="24"/>
        </w:rPr>
        <w:t xml:space="preserve">- имеются факты мошенничества, злоупотреблений и прочей незаконной деятельности, проводимой банком;</w:t>
      </w:r>
    </w:p>
    <w:p>
      <w:pPr>
        <w:spacing w:after="60"/>
        <w:ind w:firstLine="567"/>
        <w:jc w:val="both"/>
      </w:pPr>
      <w:r>
        <w:rPr>
          <w:rFonts w:ascii="Arial" w:cs="Arial" w:eastAsia="Arial" w:hAnsi="Arial"/>
          <w:sz w:val="24"/>
          <w:szCs w:val="24"/>
        </w:rPr>
        <w:t xml:space="preserve">- на основании предоставленной отчетности выявлены негативные тенденции, которые могут привести к ухудшению финансового состояния банка;</w:t>
      </w:r>
    </w:p>
    <w:p>
      <w:pPr>
        <w:spacing w:after="60"/>
        <w:ind w:firstLine="567"/>
        <w:jc w:val="both"/>
      </w:pPr>
      <w:r>
        <w:rPr>
          <w:rFonts w:ascii="Arial" w:cs="Arial" w:eastAsia="Arial" w:hAnsi="Arial"/>
          <w:sz w:val="24"/>
          <w:szCs w:val="24"/>
        </w:rPr>
        <w:t xml:space="preserve">- в деятельности банка имеют место обстоятельства,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3.7. В случае, если проверка не является внезапной, то руководитель проверки высылает в банк уведомительное письмо с приложением Перечня необходимых документов (</w:t>
      </w:r>
      <w:r>
        <w:rPr>
          <w:rFonts w:ascii="Arial" w:cs="Arial" w:eastAsia="Arial" w:hAnsi="Arial"/>
          <w:sz w:val="24"/>
          <w:szCs w:val="24"/>
        </w:rPr>
        <w:t xml:space="preserve">Приложение 1</w:t>
      </w:r>
      <w:r>
        <w:rPr>
          <w:rFonts w:ascii="Arial" w:cs="Arial" w:eastAsia="Arial" w:hAnsi="Arial"/>
          <w:sz w:val="24"/>
          <w:szCs w:val="24"/>
        </w:rPr>
        <w:t xml:space="preserve">), не позднее, чем за 10 рабочих дней до начала проверки, а направление на проверку (</w:t>
      </w:r>
      <w:r>
        <w:rPr>
          <w:rFonts w:ascii="Arial" w:cs="Arial" w:eastAsia="Arial" w:hAnsi="Arial"/>
          <w:sz w:val="24"/>
          <w:szCs w:val="24"/>
        </w:rPr>
        <w:t xml:space="preserve">Приложение 2</w:t>
      </w:r>
      <w:r>
        <w:rPr>
          <w:rFonts w:ascii="Arial" w:cs="Arial" w:eastAsia="Arial" w:hAnsi="Arial"/>
          <w:sz w:val="24"/>
          <w:szCs w:val="24"/>
        </w:rPr>
        <w:t xml:space="preserve">) предъявляется по прибытию в банк.</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27 июля 2011 года N 40/8)</w:t>
      </w:r>
    </w:p>
    <w:p>
      <w:pPr>
        <w:spacing w:after="60"/>
        <w:ind w:firstLine="567"/>
        <w:jc w:val="both"/>
      </w:pPr>
      <w:r>
        <w:rPr>
          <w:rFonts w:ascii="Arial" w:cs="Arial" w:eastAsia="Arial" w:hAnsi="Arial"/>
          <w:sz w:val="24"/>
          <w:szCs w:val="24"/>
        </w:rPr>
        <w:t xml:space="preserve">3.8. В случае, если проверке подвергаются филиалы банка, то УИ уведомляет головной офис банка о направлении проверки в его филиалы.</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200" w:before="200"/>
        <w:jc w:val="center"/>
      </w:pPr>
      <w:r>
        <w:rPr>
          <w:rFonts w:ascii="Arial" w:cs="Arial" w:eastAsia="Arial" w:hAnsi="Arial"/>
          <w:b/>
          <w:bCs/>
          <w:sz w:val="24"/>
          <w:szCs w:val="24"/>
        </w:rPr>
        <w:t xml:space="preserve">IV. Проведение инспекторской проверки</w:t>
      </w:r>
    </w:p>
    <w:p>
      <w:pPr>
        <w:spacing w:after="60"/>
        <w:ind w:firstLine="567"/>
        <w:jc w:val="both"/>
      </w:pPr>
      <w:r>
        <w:rPr>
          <w:rFonts w:ascii="Arial" w:cs="Arial" w:eastAsia="Arial" w:hAnsi="Arial"/>
          <w:sz w:val="24"/>
          <w:szCs w:val="24"/>
        </w:rPr>
        <w:t xml:space="preserve">4.1. По прибытию на место проверки, руководитель проверки проводит встречу с Председателем Правления банка (или лицом, исполняющим его обязанности), для того чтобы:</w:t>
      </w:r>
    </w:p>
    <w:p>
      <w:pPr>
        <w:spacing w:after="60"/>
        <w:ind w:firstLine="567"/>
        <w:jc w:val="both"/>
      </w:pPr>
      <w:r>
        <w:rPr>
          <w:rFonts w:ascii="Arial" w:cs="Arial" w:eastAsia="Arial" w:hAnsi="Arial"/>
          <w:sz w:val="24"/>
          <w:szCs w:val="24"/>
        </w:rPr>
        <w:t xml:space="preserve">- вручить направление на проверку, а также сообщить о масштабах и задачах проверки;</w:t>
      </w:r>
    </w:p>
    <w:p>
      <w:pPr>
        <w:spacing w:after="60"/>
        <w:ind w:firstLine="567"/>
        <w:jc w:val="both"/>
      </w:pPr>
      <w:r>
        <w:rPr>
          <w:rFonts w:ascii="Arial" w:cs="Arial" w:eastAsia="Arial" w:hAnsi="Arial"/>
          <w:sz w:val="24"/>
          <w:szCs w:val="24"/>
        </w:rPr>
        <w:t xml:space="preserve">- обсудить процесс проведения проверки;</w:t>
      </w:r>
    </w:p>
    <w:p>
      <w:pPr>
        <w:spacing w:after="60"/>
        <w:ind w:firstLine="567"/>
        <w:jc w:val="both"/>
      </w:pPr>
      <w:r>
        <w:rPr>
          <w:rFonts w:ascii="Arial" w:cs="Arial" w:eastAsia="Arial" w:hAnsi="Arial"/>
          <w:sz w:val="24"/>
          <w:szCs w:val="24"/>
        </w:rPr>
        <w:t xml:space="preserve">- представить инспекторов с указанием участков их работы;</w:t>
      </w:r>
    </w:p>
    <w:p>
      <w:pPr>
        <w:spacing w:after="60"/>
        <w:ind w:firstLine="567"/>
        <w:jc w:val="both"/>
      </w:pPr>
      <w:r>
        <w:rPr>
          <w:rFonts w:ascii="Arial" w:cs="Arial" w:eastAsia="Arial" w:hAnsi="Arial"/>
          <w:sz w:val="24"/>
          <w:szCs w:val="24"/>
        </w:rPr>
        <w:t xml:space="preserve">- определить методы осуществления контактов с руководством и сотрудниками банка;</w:t>
      </w:r>
    </w:p>
    <w:p>
      <w:pPr>
        <w:spacing w:after="60"/>
        <w:ind w:firstLine="567"/>
        <w:jc w:val="both"/>
      </w:pPr>
      <w:r>
        <w:rPr>
          <w:rFonts w:ascii="Arial" w:cs="Arial" w:eastAsia="Arial" w:hAnsi="Arial"/>
          <w:sz w:val="24"/>
          <w:szCs w:val="24"/>
        </w:rPr>
        <w:t xml:space="preserve">- ответить на вопросы руководства банка.</w:t>
      </w:r>
    </w:p>
    <w:p>
      <w:pPr>
        <w:spacing w:after="60"/>
        <w:ind w:firstLine="567"/>
        <w:jc w:val="both"/>
      </w:pPr>
      <w:r>
        <w:rPr>
          <w:rFonts w:ascii="Arial" w:cs="Arial" w:eastAsia="Arial" w:hAnsi="Arial"/>
          <w:sz w:val="24"/>
          <w:szCs w:val="24"/>
        </w:rPr>
        <w:t xml:space="preserve">4.2. В первый день проверки банк обязан представить все документы, которые были перечислены в перечне, приложенном к уведомительному письму.</w:t>
      </w:r>
    </w:p>
    <w:p>
      <w:pPr>
        <w:spacing w:after="60"/>
        <w:ind w:firstLine="567"/>
        <w:jc w:val="both"/>
      </w:pPr>
      <w:r>
        <w:rPr>
          <w:rFonts w:ascii="Arial" w:cs="Arial" w:eastAsia="Arial" w:hAnsi="Arial"/>
          <w:sz w:val="24"/>
          <w:szCs w:val="24"/>
        </w:rPr>
        <w:t xml:space="preserve">Банк предоставляет оригиналы документов, в исключительных случаях, когда по объективным причинам невозможно предоставить оригиналы, банк заверяет копии документов подписью должностного лица и печатью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27 июля 2011 года N 40/8)</w:t>
      </w:r>
    </w:p>
    <w:p>
      <w:pPr>
        <w:spacing w:after="60"/>
        <w:ind w:firstLine="567"/>
        <w:jc w:val="both"/>
      </w:pPr>
      <w:r>
        <w:rPr>
          <w:rFonts w:ascii="Arial" w:cs="Arial" w:eastAsia="Arial" w:hAnsi="Arial"/>
          <w:sz w:val="24"/>
          <w:szCs w:val="24"/>
        </w:rPr>
        <w:t xml:space="preserve">4.3. Во время инспекторской проверки руководство и персонал банка должны оказывать группе проверяющих всестороннее содействие и обеспечить выполнение следующих условий:</w:t>
      </w:r>
    </w:p>
    <w:p>
      <w:pPr>
        <w:spacing w:after="60"/>
        <w:ind w:firstLine="567"/>
        <w:jc w:val="both"/>
      </w:pPr>
      <w:r>
        <w:rPr>
          <w:rFonts w:ascii="Arial" w:cs="Arial" w:eastAsia="Arial" w:hAnsi="Arial"/>
          <w:sz w:val="24"/>
          <w:szCs w:val="24"/>
        </w:rPr>
        <w:t xml:space="preserve">- свободный доступ в помещение банка, к любому сотруднику банка, документации, в том числе банковским записям, в присутствии уполномоченного сотрудника проверяемого банка к технической инфраструктуре (автоматизированные системы банка, документация на систему, включая документацию по результатам тестовых испытаний, базы данных платежных систем, включая СВИФТ), необходимый для проведения инспекторской проверки, за исключением информации о кодах доступа (пароли, PIN 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(файлы резервного копирования в широко используемом формате при работе с базами данных банков) полной и достоверной информации из автоматизированной банковской системы банка по любым видам деятельности банка, включая депозитную, кредитную, платежную, казначейскую деятельность, а также по работе с корпоративными ценными бумагами за любой указанный период, за исключением информации о кодах доступа (пароли, PIN 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полной и достоверной информации обо всех финансовых операциях банка, проведенных через систему СВИФТ, включая выписки по корреспондентским счетам банков-корреспондентов на запрашиваемую проверяющими дату, а также по другим платежным системам, используемым банком, и затрагивающим корреспондентские счета;</w:t>
      </w:r>
    </w:p>
    <w:p>
      <w:pPr>
        <w:spacing w:after="60"/>
        <w:ind w:firstLine="567"/>
        <w:jc w:val="both"/>
      </w:pPr>
      <w:r>
        <w:rPr>
          <w:rFonts w:ascii="Arial" w:cs="Arial" w:eastAsia="Arial" w:hAnsi="Arial"/>
          <w:sz w:val="24"/>
          <w:szCs w:val="24"/>
        </w:rPr>
        <w:t xml:space="preserve">- своевременное получение инспекторами всей необходимой устной и письменной информации;</w:t>
      </w:r>
    </w:p>
    <w:p>
      <w:pPr>
        <w:spacing w:after="60"/>
        <w:ind w:firstLine="567"/>
        <w:jc w:val="both"/>
      </w:pPr>
      <w:r>
        <w:rPr>
          <w:rFonts w:ascii="Arial" w:cs="Arial" w:eastAsia="Arial" w:hAnsi="Arial"/>
          <w:sz w:val="24"/>
          <w:szCs w:val="24"/>
        </w:rPr>
        <w:t xml:space="preserve">- предоставление группе проверяющих отдельного помещения в банке, в котором отсутствуют аудио/видео устройства, обеспечивающие видео/аудио запись, и пресекать любые попытки третьих лиц установить аудио/видео оборудование в помещении, предоставленном группе проверяющих, и незамедлительно сообщать об этом руководителю проверки. В случае нарушения данных требований сотрудники банка, в том числе руководство банка, будут нести ответственность, включая уголовную,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со стороны банка безопасного хранения документов банка и Национального банка, а также обеспечение оборудованием и техникой, необходимыми для осуществления проверки;</w:t>
      </w:r>
    </w:p>
    <w:p>
      <w:pPr>
        <w:spacing w:after="60"/>
        <w:ind w:firstLine="567"/>
        <w:jc w:val="both"/>
      </w:pPr>
      <w:r>
        <w:rPr>
          <w:rFonts w:ascii="Arial" w:cs="Arial" w:eastAsia="Arial" w:hAnsi="Arial"/>
          <w:sz w:val="24"/>
          <w:szCs w:val="24"/>
        </w:rPr>
        <w:t xml:space="preserve">- предоставление ответственным сотрудникам из группы проверяющих права доступа к автоматизированным банковским системам с возможностью получения информации обо всех клиентах банка и их счетах, обо всех балансовых счетах банка (чтение, формирование и печать отчетов, без права проведения проводок);</w:t>
      </w:r>
    </w:p>
    <w:p>
      <w:pPr>
        <w:spacing w:after="60"/>
        <w:ind w:firstLine="567"/>
        <w:jc w:val="both"/>
      </w:pPr>
      <w:r>
        <w:rPr>
          <w:rFonts w:ascii="Arial" w:cs="Arial" w:eastAsia="Arial" w:hAnsi="Arial"/>
          <w:sz w:val="24"/>
          <w:szCs w:val="24"/>
        </w:rPr>
        <w:t xml:space="preserve">- назначение одного из заместителей Председателя Правления ответственным за координацию взаимоотношений банка с проверяющими, за оперативное и эффективное решение административных и иных вопросов, возникающих в ходе инспекторской проверки.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При недопуске, отказе или любом ином воспрепятствовании проведению инспекторской проверки банком, в том числе, непредставлении требуемой информации (в электронном/бумажном виде), его руководством и/или сотрудниками, руководитель проверки составляет Акт о противодействии (</w:t>
      </w:r>
      <w:r>
        <w:rPr>
          <w:rFonts w:ascii="Arial" w:cs="Arial" w:eastAsia="Arial" w:hAnsi="Arial"/>
          <w:sz w:val="24"/>
          <w:szCs w:val="24"/>
        </w:rPr>
        <w:t xml:space="preserve">Приложение 3</w:t>
      </w:r>
      <w:r>
        <w:rPr>
          <w:rFonts w:ascii="Arial" w:cs="Arial" w:eastAsia="Arial" w:hAnsi="Arial"/>
          <w:sz w:val="24"/>
          <w:szCs w:val="24"/>
        </w:rPr>
        <w:t xml:space="preserve">), о чем немедленно сообщается заместителю Председателя/члену Правления Национального банка, курирующему надзорный блок, а также начальникам ОИБ/ОИ НФКО и УИ.</w:t>
      </w:r>
    </w:p>
    <w:p>
      <w:pPr>
        <w:spacing w:after="60"/>
        <w:ind w:firstLine="567"/>
        <w:jc w:val="both"/>
      </w:pPr>
      <w:r>
        <w:rPr>
          <w:rFonts w:ascii="Arial" w:cs="Arial" w:eastAsia="Arial" w:hAnsi="Arial"/>
          <w:sz w:val="24"/>
          <w:szCs w:val="24"/>
        </w:rPr>
        <w:t xml:space="preserve">На банк и/или на его должностные лица могут быть наложены штрафные санкции или применены иные меры воздействия в соответствии с законодательством Кыргызской Республики и нормативными актами Национального банка.</w:t>
      </w:r>
    </w:p>
    <w:p>
      <w:pPr>
        <w:spacing w:after="60"/>
        <w:ind w:firstLine="567"/>
        <w:jc w:val="both"/>
      </w:pPr>
      <w:r>
        <w:rPr>
          <w:rFonts w:ascii="Arial" w:cs="Arial" w:eastAsia="Arial" w:hAnsi="Arial"/>
          <w:sz w:val="24"/>
          <w:szCs w:val="24"/>
        </w:rPr>
        <w:t xml:space="preserve">При отказе подписать Акт о противодействии со стороны банка, инспекторы вправе оставить один экземпляр составленного Акта в банке без подписи представителя банка с отметкой об отказе от подписи.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 ходе проверки руководитель проверки периодически проводит с исполнительным руководством банка встречи для обсуждения отдельных вопросов.</w:t>
      </w:r>
    </w:p>
    <w:p>
      <w:pPr>
        <w:spacing w:after="60"/>
        <w:ind w:firstLine="567"/>
        <w:jc w:val="both"/>
      </w:pPr>
      <w:r>
        <w:rPr>
          <w:rFonts w:ascii="Arial" w:cs="Arial" w:eastAsia="Arial" w:hAnsi="Arial"/>
          <w:sz w:val="24"/>
          <w:szCs w:val="24"/>
        </w:rPr>
        <w:t xml:space="preserve">4.6. Проверяющие могут запрашивать документы банка, связанные с выполнением возложенных на них заданий, а также могут делать копии или выписки из необходимых документов и требовать представления объяснений по документам от банка или от лиц, которые являются или являлись акционерами, владеющими пятью и более процентами акций банка с правом голоса или иным способом влияющими на принятие управленческих решений.</w:t>
      </w:r>
    </w:p>
    <w:p>
      <w:pPr>
        <w:spacing w:after="60"/>
        <w:ind w:firstLine="567"/>
        <w:jc w:val="both"/>
      </w:pPr>
      <w:r>
        <w:rPr>
          <w:rFonts w:ascii="Arial" w:cs="Arial" w:eastAsia="Arial" w:hAnsi="Arial"/>
          <w:sz w:val="24"/>
          <w:szCs w:val="24"/>
        </w:rPr>
        <w:t xml:space="preserve">4.7. При выполнении задания проверяющие могут проводить обсуждение по возникающим в ходе проверки вопросам с непосредственными исполнителями и начальниками структурных подразделений. Обсуждение вопросов, относящихся к компетенции членов Совета директоров, Правления, внешних аудиторов проверяемого банка, осуществляется в присутствии руководителя проверки.</w:t>
      </w:r>
    </w:p>
    <w:p>
      <w:pPr>
        <w:spacing w:after="60"/>
        <w:ind w:firstLine="567"/>
        <w:jc w:val="both"/>
      </w:pPr>
      <w:r>
        <w:rPr>
          <w:rFonts w:ascii="Arial" w:cs="Arial" w:eastAsia="Arial" w:hAnsi="Arial"/>
          <w:sz w:val="24"/>
          <w:szCs w:val="24"/>
        </w:rPr>
        <w:t xml:space="preserve">4.8. В случае выявления в ходе проверки нарушений в других сферах деятельности банка, которые первоначально не были предусмотрены программой проверки, а также законодательства Кыргызской Республики, сроки проверки могут быть продлены, но не более установленного пунктом 3.2 настоящей Инструкции срока.</w:t>
      </w:r>
    </w:p>
    <w:p>
      <w:pPr>
        <w:spacing w:after="60"/>
        <w:ind w:firstLine="567"/>
        <w:jc w:val="both"/>
      </w:pPr>
      <w:r>
        <w:rPr>
          <w:rFonts w:ascii="Arial" w:cs="Arial" w:eastAsia="Arial" w:hAnsi="Arial"/>
          <w:sz w:val="24"/>
          <w:szCs w:val="24"/>
        </w:rPr>
        <w:t xml:space="preserve">4.9. В ходе проверки проверяющие совместно с работниками банка могут выезжать к клиентам банка в целях проведения мониторинга предпринимательской деятельности клиента, а также на место нахождения залогового имущества.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 Заключительная встреча с исполнительным руководством банка</w:t>
      </w:r>
    </w:p>
    <w:p>
      <w:pPr>
        <w:spacing w:after="60"/>
        <w:ind w:firstLine="567"/>
        <w:jc w:val="both"/>
      </w:pPr>
      <w:r>
        <w:rPr>
          <w:rFonts w:ascii="Arial" w:cs="Arial" w:eastAsia="Arial" w:hAnsi="Arial"/>
          <w:sz w:val="24"/>
          <w:szCs w:val="24"/>
        </w:rPr>
        <w:t xml:space="preserve">5.1. В последнюю неделю проверки проводится предварительная встреча руководителя проверки с Председателем Правления банка (или лицом, исполняющим его обязанности), а также с руководителями структурных подразделений банка, которая организуется для информирования руководства банка о результатах проверки и обсуждения выводов, требований, обязательных для исполнения, и проектов предписаний. В рамках данной встречи банку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 банка. По итогам предварительной встречи составляется краткий протокол, который должен быть подписан в течение 3-х рабочих дней с даты встречи.</w:t>
      </w:r>
    </w:p>
    <w:p>
      <w:pPr>
        <w:spacing w:after="60"/>
        <w:ind w:firstLine="567"/>
        <w:jc w:val="both"/>
      </w:pPr>
      <w:r>
        <w:rPr>
          <w:rFonts w:ascii="Arial" w:cs="Arial" w:eastAsia="Arial" w:hAnsi="Arial"/>
          <w:sz w:val="24"/>
          <w:szCs w:val="24"/>
        </w:rPr>
        <w:t xml:space="preserve">В случае отказа банка подписать протокол по результатам встречи в банк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5.2. Руководителем проверки должна быть организована заключительная встреча с руководством банка для обсуждения выводов и результатов проверки в течение 20 рабочих дней с момента завершения проверки. На встрече должен присутствовать начальник ОИБ/ОИ НФКО и куратор из ОВНБ/ОВН НФКО, при необходимости, начальник УИ и заместитель Председателя/член Правления Национального банка, курирующий надзорный блок.</w:t>
      </w:r>
    </w:p>
    <w:p>
      <w:pPr>
        <w:spacing w:after="60"/>
        <w:ind w:firstLine="567"/>
        <w:jc w:val="both"/>
      </w:pPr>
      <w:r>
        <w:rPr>
          <w:rFonts w:ascii="Arial" w:cs="Arial" w:eastAsia="Arial" w:hAnsi="Arial"/>
          <w:sz w:val="24"/>
          <w:szCs w:val="24"/>
        </w:rPr>
        <w:t xml:space="preserve">Заключительная встреча дает возможность руководству банка разъяснить ситуацию по вопросам, вызывающим обеспокоенность у надзорного органа, выяснить и уточнить имеющиеся проблемы, а также задать вопросы инспекторам, осуществлявшим проверку банка.</w:t>
      </w:r>
    </w:p>
    <w:p>
      <w:pPr>
        <w:spacing w:after="60"/>
        <w:ind w:firstLine="567"/>
        <w:jc w:val="both"/>
      </w:pPr>
      <w:r>
        <w:rPr>
          <w:rFonts w:ascii="Arial" w:cs="Arial" w:eastAsia="Arial" w:hAnsi="Arial"/>
          <w:sz w:val="24"/>
          <w:szCs w:val="24"/>
        </w:rPr>
        <w:t xml:space="preserve">До заключительной встречи банк имеет право предоставить руководителю и группе проверяющих свои письменные комментарии и разъяснения по тем или иным вопросам, озвученным группой проверяющих по проверенным участкам деятельности банка на предварительной встрече, при этом данные комментарии/разъяснения могут быть приняты во внимание при написании отчета о результатах проверки.</w:t>
      </w:r>
    </w:p>
    <w:p>
      <w:pPr>
        <w:spacing w:after="60"/>
        <w:ind w:firstLine="567"/>
        <w:jc w:val="both"/>
      </w:pPr>
      <w:r>
        <w:rPr>
          <w:rFonts w:ascii="Arial" w:cs="Arial" w:eastAsia="Arial" w:hAnsi="Arial"/>
          <w:sz w:val="24"/>
          <w:szCs w:val="24"/>
        </w:rPr>
        <w:t xml:space="preserve">Данные комментарии/разъяснения при необходимости с подтверждающими документами должны быть представлены не позднее сроков, установленных Национальным банком на предварительной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ходе заключительной встречи руководитель проверки информирует руководство банка о выводах, сделанных в ходе проверки, которые включают в себя:</w:t>
      </w:r>
    </w:p>
    <w:p>
      <w:pPr>
        <w:spacing w:after="60"/>
        <w:ind w:firstLine="567"/>
        <w:jc w:val="both"/>
      </w:pPr>
      <w:r>
        <w:rPr>
          <w:rFonts w:ascii="Arial" w:cs="Arial" w:eastAsia="Arial" w:hAnsi="Arial"/>
          <w:sz w:val="24"/>
          <w:szCs w:val="24"/>
        </w:rPr>
        <w:t xml:space="preserve">- все случаи нарушений законодательства и нормативных актов Национального банка, выявленные в ходе инспекторской проверки;</w:t>
      </w:r>
    </w:p>
    <w:p>
      <w:pPr>
        <w:spacing w:after="60"/>
        <w:ind w:firstLine="567"/>
        <w:jc w:val="both"/>
      </w:pPr>
      <w:r>
        <w:rPr>
          <w:rFonts w:ascii="Arial" w:cs="Arial" w:eastAsia="Arial" w:hAnsi="Arial"/>
          <w:sz w:val="24"/>
          <w:szCs w:val="24"/>
        </w:rPr>
        <w:t xml:space="preserve">- выводы о качестве активов;</w:t>
      </w:r>
    </w:p>
    <w:p>
      <w:pPr>
        <w:spacing w:after="60"/>
        <w:ind w:firstLine="567"/>
        <w:jc w:val="both"/>
      </w:pPr>
      <w:r>
        <w:rPr>
          <w:rFonts w:ascii="Arial" w:cs="Arial" w:eastAsia="Arial" w:hAnsi="Arial"/>
          <w:sz w:val="24"/>
          <w:szCs w:val="24"/>
        </w:rPr>
        <w:t xml:space="preserve">- заключение о прибыльности банка;</w:t>
      </w:r>
    </w:p>
    <w:p>
      <w:pPr>
        <w:spacing w:after="60"/>
        <w:ind w:firstLine="567"/>
        <w:jc w:val="both"/>
      </w:pPr>
      <w:r>
        <w:rPr>
          <w:rFonts w:ascii="Arial" w:cs="Arial" w:eastAsia="Arial" w:hAnsi="Arial"/>
          <w:sz w:val="24"/>
          <w:szCs w:val="24"/>
        </w:rPr>
        <w:t xml:space="preserve">- выводы о достаточности (адекватности) капитала;</w:t>
      </w:r>
    </w:p>
    <w:p>
      <w:pPr>
        <w:spacing w:after="60"/>
        <w:ind w:firstLine="567"/>
        <w:jc w:val="both"/>
      </w:pPr>
      <w:r>
        <w:rPr>
          <w:rFonts w:ascii="Arial" w:cs="Arial" w:eastAsia="Arial" w:hAnsi="Arial"/>
          <w:sz w:val="24"/>
          <w:szCs w:val="24"/>
        </w:rPr>
        <w:t xml:space="preserve">- выводы о состоянии ликвидности;</w:t>
      </w:r>
    </w:p>
    <w:p>
      <w:pPr>
        <w:spacing w:after="60"/>
        <w:ind w:firstLine="567"/>
        <w:jc w:val="both"/>
      </w:pPr>
      <w:r>
        <w:rPr>
          <w:rFonts w:ascii="Arial" w:cs="Arial" w:eastAsia="Arial" w:hAnsi="Arial"/>
          <w:sz w:val="24"/>
          <w:szCs w:val="24"/>
        </w:rPr>
        <w:t xml:space="preserve">- оценку деятельности руководства банка;</w:t>
      </w:r>
    </w:p>
    <w:p>
      <w:pPr>
        <w:spacing w:after="60"/>
        <w:ind w:firstLine="567"/>
        <w:jc w:val="both"/>
      </w:pPr>
      <w:r>
        <w:rPr>
          <w:rFonts w:ascii="Arial" w:cs="Arial" w:eastAsia="Arial" w:hAnsi="Arial"/>
          <w:sz w:val="24"/>
          <w:szCs w:val="24"/>
        </w:rPr>
        <w:t xml:space="preserve">- оценку действующей системы учета и отчетности, системы информирования и системы внутреннего контроля;</w:t>
      </w:r>
    </w:p>
    <w:p>
      <w:pPr>
        <w:spacing w:after="60"/>
        <w:ind w:firstLine="567"/>
        <w:jc w:val="both"/>
      </w:pPr>
      <w:r>
        <w:rPr>
          <w:rFonts w:ascii="Arial" w:cs="Arial" w:eastAsia="Arial" w:hAnsi="Arial"/>
          <w:sz w:val="24"/>
          <w:szCs w:val="24"/>
        </w:rPr>
        <w:t xml:space="preserve">- информацию о недостатках (при их наличии) в классификации активов, создании и поддержании адекватных резервов. При этом указывается, что требования должны быть выполнены к началу следующего отчетного периода;</w:t>
      </w:r>
    </w:p>
    <w:p>
      <w:pPr>
        <w:spacing w:after="60"/>
        <w:ind w:firstLine="567"/>
        <w:jc w:val="both"/>
      </w:pPr>
      <w:r>
        <w:rPr>
          <w:rFonts w:ascii="Arial" w:cs="Arial" w:eastAsia="Arial" w:hAnsi="Arial"/>
          <w:sz w:val="24"/>
          <w:szCs w:val="24"/>
        </w:rPr>
        <w:t xml:space="preserve">- оценку управления рисками.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октября 2004 года N 26/3)</w:t>
      </w:r>
    </w:p>
    <w:p>
      <w:pPr>
        <w:spacing w:after="60"/>
        <w:ind w:firstLine="567"/>
        <w:jc w:val="both"/>
      </w:pPr>
      <w:r>
        <w:rPr>
          <w:rFonts w:ascii="Arial" w:cs="Arial" w:eastAsia="Arial" w:hAnsi="Arial"/>
          <w:sz w:val="24"/>
          <w:szCs w:val="24"/>
        </w:rPr>
        <w:t xml:space="preserve">5.4. В ходе заключительной встречи руководитель проверки сообщает руководству банка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60"/>
        <w:ind w:firstLine="567"/>
        <w:jc w:val="both"/>
      </w:pPr>
      <w:r>
        <w:rPr>
          <w:rFonts w:ascii="Arial" w:cs="Arial" w:eastAsia="Arial" w:hAnsi="Arial"/>
          <w:sz w:val="24"/>
          <w:szCs w:val="24"/>
        </w:rPr>
        <w:t xml:space="preserve">5.5. В ходе встречи составляется протокол, где фиксируются все обсужденные вопросы, и который подписывается руководителем проверки и Председателем Правления банка, а в случае его отсутствия - лицом, исполняющим его обязанности.</w:t>
      </w:r>
    </w:p>
    <w:p>
      <w:pPr>
        <w:spacing w:after="60"/>
        <w:ind w:firstLine="567"/>
        <w:jc w:val="both"/>
      </w:pPr>
      <w:r>
        <w:rPr>
          <w:rFonts w:ascii="Arial" w:cs="Arial" w:eastAsia="Arial" w:hAnsi="Arial"/>
          <w:i/>
          <w:iCs/>
          <w:sz w:val="24"/>
          <w:szCs w:val="24"/>
        </w:rPr>
        <w:t xml:space="preserve">5.6.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5.7. В случае необходимости по результатам проверки может быть затребована корректировка финансовой отчетности в соответствии с МСФО 8 "Учетная политика, изменения в расчетных оценках и ошибки" с учетом существенности на отчетную дату (конец месяца), следующую после даты проверки. При этом:</w:t>
      </w:r>
    </w:p>
    <w:p>
      <w:pPr>
        <w:spacing w:after="60"/>
        <w:ind w:firstLine="567"/>
        <w:jc w:val="both"/>
      </w:pPr>
      <w:r>
        <w:rPr>
          <w:rFonts w:ascii="Arial" w:cs="Arial" w:eastAsia="Arial" w:hAnsi="Arial"/>
          <w:sz w:val="24"/>
          <w:szCs w:val="24"/>
        </w:rPr>
        <w:t xml:space="preserve">- если операция, по которой требуется корректировка, относится к предыдущим кварталам отчетного года, то банку следует изменить финансовую отчетность таким образом, как-будто бы данная операция была правильно отражена в учете в момент ее совершения, с обязательной публикацией измененных статей в соответствующих формах финансовой отчетности за прошедшие кварталы с необходимыми пояснениями. Публикация должна быть осуществлена в течение 15 дней после совершения корректировок.</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финансовые отчеты с момента совершения операции на ежемесячной основе (указать месяцы) были изменены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60"/>
        <w:ind w:firstLine="567"/>
        <w:jc w:val="both"/>
      </w:pPr>
      <w:r>
        <w:rPr>
          <w:rFonts w:ascii="Arial" w:cs="Arial" w:eastAsia="Arial" w:hAnsi="Arial"/>
          <w:sz w:val="24"/>
          <w:szCs w:val="24"/>
        </w:rPr>
        <w:t xml:space="preserve">- если операция, по которой требуется корректировка, относится к текущему кварталу отчетного года, то банку следует пересчитать финансовую отчетность за прошедшие месяцы квартала таким образом, как-будто бы данная операция была правильно отражена в учете в момент ее совершения, с последующей публикацией финансовой отчетности за текущий квартал в установленные сроки с пояснением об осуществленных корректировках.</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ежемесячные финансовые отчеты прошедшего квартала изменены (с указанием месяцев)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2004 года N 26/3</w:t>
      </w:r>
      <w:r>
        <w:rPr>
          <w:rFonts w:ascii="Arial" w:cs="Arial" w:eastAsia="Arial" w:hAnsi="Arial"/>
          <w:i/>
          <w:iCs/>
          <w:sz w:val="24"/>
          <w:szCs w:val="24"/>
        </w:rPr>
        <w:t xml:space="preserve">,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Отчет о проверке</w:t>
      </w:r>
    </w:p>
    <w:p>
      <w:pPr>
        <w:spacing w:after="60"/>
        <w:ind w:firstLine="567"/>
        <w:jc w:val="both"/>
      </w:pPr>
      <w:r>
        <w:rPr>
          <w:rFonts w:ascii="Arial" w:cs="Arial" w:eastAsia="Arial" w:hAnsi="Arial"/>
          <w:sz w:val="24"/>
          <w:szCs w:val="24"/>
        </w:rPr>
        <w:t xml:space="preserve">6.1. По итогам проверки составляется отчет о проверке, отражающий результаты проверки в письменном виде для Совета директоров и Правления банка. Отчет о проверке информирует Совет директоров и Правление об основных выводах и заключениях проверки, включая все существенные проблемы и меры, которые необходимо предпринять, а также содержит требования, обязательные для исполнения, и обязательства, принятые банком для исправления и/или улучшения ситуации.</w:t>
      </w:r>
    </w:p>
    <w:p>
      <w:pPr>
        <w:spacing w:after="60"/>
        <w:ind w:firstLine="567"/>
        <w:jc w:val="both"/>
      </w:pPr>
      <w:r>
        <w:rPr>
          <w:rFonts w:ascii="Arial" w:cs="Arial" w:eastAsia="Arial" w:hAnsi="Arial"/>
          <w:sz w:val="24"/>
          <w:szCs w:val="24"/>
        </w:rPr>
        <w:t xml:space="preserve">На основании отчета о проверке составляются предписания, которые вместе с отчетом о проверке направляются Председателю Совета директоров и Председателю Правления банка. Предписания фокусируют внимание руководства на некоторых ключевых вопросах, которые вызывают особое беспокойство надзорного органа.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6.2. Предписания направляются в банк вместе с отчетом. Предписания определяют конкретные меры, которые должны быть предприняты банком в целях устранения фактов несоблюдения банком нормативных требований Национального банка, либо нарушения банковского законодательства, случаев вовлечения банка в нездоровую банковскую практику и других недостатков в деятельности банка, и являются одним из первых шагов (мер воздействия), предпринимаемых в отношении банка по итогам инспекторской проверки. Исполнение предписаний в течение установленного срока является строго обязательным.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6.3. Отчет о проверке содержит информацию об общем состоянии банка, и если необходимо, то и о состоянии отдельных подразделений (филиалов) банка, а также о имеющихся существенных рисках и/или недостатках.</w:t>
      </w:r>
    </w:p>
    <w:p>
      <w:pPr>
        <w:spacing w:after="60"/>
        <w:ind w:firstLine="567"/>
        <w:jc w:val="both"/>
      </w:pPr>
      <w:r>
        <w:rPr>
          <w:rFonts w:ascii="Arial" w:cs="Arial" w:eastAsia="Arial" w:hAnsi="Arial"/>
          <w:sz w:val="24"/>
          <w:szCs w:val="24"/>
        </w:rPr>
        <w:t xml:space="preserve">6.4. Отчет о проверке банка составляется в соответствии с требованиями нормативных документов Национального банка. Отчет о проверке является собственностью Национального банка, в то же время передача банком отчета о проверке третьим лицам осуществляется с разрешения Национального банка в порядке, установленном законодательством Кыргызской Республики, и без его разрешения не может быть передан банком третьим лицам. Банки должны обеспечить сохранность отчета о проверке и не должны распространять его в бумажном или в электронном видах.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 Предупредительные меры и меры воздействия</w:t>
      </w:r>
    </w:p>
    <w:p>
      <w:pPr>
        <w:spacing w:after="60"/>
        <w:ind w:firstLine="567"/>
        <w:jc w:val="both"/>
      </w:pPr>
      <w:r>
        <w:rPr>
          <w:rFonts w:ascii="Arial" w:cs="Arial" w:eastAsia="Arial" w:hAnsi="Arial"/>
          <w:sz w:val="24"/>
          <w:szCs w:val="24"/>
        </w:rPr>
        <w:t xml:space="preserve">7.1. При обнаружении недостатков в деятельности банка и нарушений законодательства, в том числе нормативных требований Национального банка, проверяющие готовят рекомендацию о применении к банку предупредительных мер и мер воздействий в соответствии с нормативными актами Национального банка и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Решение о применении к банку тех или иных предупредительных мер и мер воздействий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внутреннему регламенту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Ознакомление с отчетом о проверке</w:t>
      </w:r>
    </w:p>
    <w:p>
      <w:pPr>
        <w:spacing w:after="60"/>
        <w:ind w:firstLine="567"/>
        <w:jc w:val="both"/>
      </w:pPr>
      <w:r>
        <w:rPr>
          <w:rFonts w:ascii="Arial" w:cs="Arial" w:eastAsia="Arial" w:hAnsi="Arial"/>
          <w:sz w:val="24"/>
          <w:szCs w:val="24"/>
        </w:rPr>
        <w:t xml:space="preserve">8.1. Отчет о проверке в запечатанном виде с грифом "ДСП" нарочно с сопроводительным письмом направляется Председателю Совета директоров и Председателю Правления проверенного банка не позднее чем через 40 рабочих дней с момента завершения проверки. В обязательном порядке должно быть получено подтверждение о доставке отчета, включающее ф.и.о. лица, получившего отчет, и дату доставки.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Вместе с сопроводительным письмом и отчетом о проверке Председателю Совета директоров и Председателю Правления банка в запечатанном виде с грифом "ДСП" направляется письмо с информацией о сводном рейтинге, присвоенном банку по итогам проверки и напоминается, что данная информация является конфиденциальной и не подлежит передаче третьим лицам.</w:t>
      </w:r>
    </w:p>
    <w:p>
      <w:pPr>
        <w:spacing w:after="60"/>
        <w:ind w:firstLine="567"/>
        <w:jc w:val="both"/>
      </w:pPr>
      <w:r>
        <w:rPr>
          <w:rFonts w:ascii="Arial" w:cs="Arial" w:eastAsia="Arial" w:hAnsi="Arial"/>
          <w:sz w:val="24"/>
          <w:szCs w:val="24"/>
        </w:rPr>
        <w:t xml:space="preserve">8.3. В сопроводительном письме указывается:</w:t>
      </w:r>
    </w:p>
    <w:p>
      <w:pPr>
        <w:spacing w:after="60"/>
        <w:ind w:firstLine="567"/>
        <w:jc w:val="both"/>
      </w:pPr>
      <w:r>
        <w:rPr>
          <w:rFonts w:ascii="Arial" w:cs="Arial" w:eastAsia="Arial" w:hAnsi="Arial"/>
          <w:sz w:val="24"/>
          <w:szCs w:val="24"/>
        </w:rPr>
        <w:t xml:space="preserve">- что членам Совета директоров и Правлению банка необходимо внимательно изучить отчет и в зависимости от рекомендаций, содержащихся в отчете, принять необходимые меры по устранению выявленных нарушений и отмеченных недостатков;</w:t>
      </w:r>
    </w:p>
    <w:p>
      <w:pPr>
        <w:spacing w:after="60"/>
        <w:ind w:firstLine="567"/>
        <w:jc w:val="both"/>
      </w:pPr>
      <w:r>
        <w:rPr>
          <w:rFonts w:ascii="Arial" w:cs="Arial" w:eastAsia="Arial" w:hAnsi="Arial"/>
          <w:sz w:val="24"/>
          <w:szCs w:val="24"/>
        </w:rPr>
        <w:t xml:space="preserve">- что после ознакомления с отчетом о проверке, необходимо подписать страницу (страницы) с подписями;</w:t>
      </w:r>
    </w:p>
    <w:p>
      <w:pPr>
        <w:spacing w:after="60"/>
        <w:ind w:firstLine="567"/>
        <w:jc w:val="both"/>
      </w:pPr>
      <w:r>
        <w:rPr>
          <w:rFonts w:ascii="Arial" w:cs="Arial" w:eastAsia="Arial" w:hAnsi="Arial"/>
          <w:sz w:val="24"/>
          <w:szCs w:val="24"/>
        </w:rPr>
        <w:t xml:space="preserve">- в случаях, если УИ считает, что необходимо проведение встречи с Советом директоров, назначается дата встречи.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8.4. В случае, если по мнению УИ нет необходимости в проведении встречи с Советом директоров, а Совет директоров считает, что необходимость во встрече есть, то банку следует известить об этом УИ с предложением примерной даты встречи.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8.5. Члены Совета директоров, Правления и начальник отдела внутреннего аудита проверенного банка должны ознакомиться с отчетом под роспись (Приложения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Срок ознакомления с отчетом составляет 10 рабочих дней, с момента получения отчета с сопроводительным письмом. По окончании этого срока лист ознакомления с подписями возвращается в УИ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Члены Совета директоров и Правления банка обязаны подписаться об ознакомлении с отчетом о проверке, при этом несогласие с выводами и заключениями, содержащимися в отчете, не является основанием для отказа в подписании страницы с подписями.</w:t>
      </w:r>
    </w:p>
    <w:p>
      <w:pPr>
        <w:spacing w:after="200" w:before="200"/>
        <w:jc w:val="center"/>
      </w:pPr>
      <w:r>
        <w:rPr>
          <w:rFonts w:ascii="Arial" w:cs="Arial" w:eastAsia="Arial" w:hAnsi="Arial"/>
          <w:b/>
          <w:bCs/>
          <w:sz w:val="24"/>
          <w:szCs w:val="24"/>
        </w:rPr>
        <w:t xml:space="preserve">IX. Страница с подписями</w:t>
      </w:r>
    </w:p>
    <w:p>
      <w:pPr>
        <w:spacing w:after="60"/>
        <w:ind w:firstLine="567"/>
        <w:jc w:val="both"/>
      </w:pPr>
      <w:r>
        <w:rPr>
          <w:rFonts w:ascii="Arial" w:cs="Arial" w:eastAsia="Arial" w:hAnsi="Arial"/>
          <w:sz w:val="24"/>
          <w:szCs w:val="24"/>
        </w:rPr>
        <w:t xml:space="preserve">9.1. Страница (страницы) с подписями содержит подписи всех членов Совета директоров, Правления и начальника отдела внутреннего аудита. После ознакомления с отчетом, подписанная страница (страницы) с подписями возвращается начальнику ОИБ/ОИ НФКО в течение 10 рабочих дней, с момента получения сопроводительного письма от Национального банка. Банк должен хранить копию страницы с подписями в делах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14 октября 2009 года N 41/3)</w:t>
      </w:r>
    </w:p>
    <w:p>
      <w:pPr>
        <w:spacing w:after="60"/>
        <w:ind w:firstLine="567"/>
        <w:jc w:val="both"/>
      </w:pPr>
      <w:r>
        <w:rPr>
          <w:rFonts w:ascii="Arial" w:cs="Arial" w:eastAsia="Arial" w:hAnsi="Arial"/>
          <w:sz w:val="24"/>
          <w:szCs w:val="24"/>
        </w:rPr>
        <w:t xml:space="preserve">9.2. В случае отсутствия того или иного члена Совета директоров или Правления, и/или в случае невозможности контакта с ним в течение установленного периода времени для ознакомления с отчетом, банк в течение пяти рабочих дней со дня получения отчета, должен известить начальника ОИБ/ОИ НФКО о причинах, по которым член Правления и/или Совета директоров банка не может подписать страницу с подписями. При этом, страница с подписями в установленный срок может быть возвращена в УИ Национального банка без подписи отсутствующих членов Совета директоров и Правления.</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9.3. Ответственность за ознакомление с отчетом и подписание страницы с подписями членами Правления и/или Совета директоров в последующем, возлагается на банк.</w:t>
      </w:r>
    </w:p>
    <w:p>
      <w:pPr>
        <w:spacing w:after="200" w:before="200"/>
        <w:jc w:val="center"/>
      </w:pPr>
      <w:r>
        <w:rPr>
          <w:rFonts w:ascii="Arial" w:cs="Arial" w:eastAsia="Arial" w:hAnsi="Arial"/>
          <w:b/>
          <w:bCs/>
          <w:sz w:val="24"/>
          <w:szCs w:val="24"/>
        </w:rPr>
        <w:t xml:space="preserve">X. Встреча с Советом директоров банка</w:t>
      </w:r>
    </w:p>
    <w:p>
      <w:pPr>
        <w:spacing w:after="60"/>
        <w:ind w:firstLine="567"/>
        <w:jc w:val="both"/>
      </w:pPr>
      <w:r>
        <w:rPr>
          <w:rFonts w:ascii="Arial" w:cs="Arial" w:eastAsia="Arial" w:hAnsi="Arial"/>
          <w:sz w:val="24"/>
          <w:szCs w:val="24"/>
        </w:rPr>
        <w:t xml:space="preserve">10.1. Целью встречи с Советом директоров является итоговое обсуждение результатов проверки и исправительных мер, которые необходимо предпринять. Встреча с Советом директоров проводится после того, как члены Совета директоров ознакомятся с отчетом о проверке.</w:t>
      </w:r>
    </w:p>
    <w:p>
      <w:pPr>
        <w:spacing w:after="60"/>
        <w:ind w:firstLine="567"/>
        <w:jc w:val="both"/>
      </w:pPr>
      <w:r>
        <w:rPr>
          <w:rFonts w:ascii="Arial" w:cs="Arial" w:eastAsia="Arial" w:hAnsi="Arial"/>
          <w:sz w:val="24"/>
          <w:szCs w:val="24"/>
        </w:rPr>
        <w:t xml:space="preserve">10.2. Встреча проводится Начальником УИ с обязательным присутствием руководителя проверки, начальника ОИБ/ОИ НФКО, куратора банка из ОВНБ, юриста Национального банка (если предполагается обсуждение спорных правовых вопросов). Материалы к обсуждению результатов инспекторской проверки подготавливаются руководителем проверки вместе с выводами, комментариями, а также с предложением методов, которые банк может использовать для исправления недостатков и нарушений.</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10.3. При необходимости Заместитель Председателя/Член Правления Национального банка, принимает участие на встрече, если имеет место одно из перечисленных ниже условий:</w:t>
      </w:r>
    </w:p>
    <w:p>
      <w:pPr>
        <w:spacing w:after="60"/>
        <w:ind w:firstLine="567"/>
        <w:jc w:val="both"/>
      </w:pPr>
      <w:r>
        <w:rPr>
          <w:rFonts w:ascii="Arial" w:cs="Arial" w:eastAsia="Arial" w:hAnsi="Arial"/>
          <w:sz w:val="24"/>
          <w:szCs w:val="24"/>
        </w:rPr>
        <w:t xml:space="preserve">- сводный рейтинг банка был ухудшен;</w:t>
      </w:r>
    </w:p>
    <w:p>
      <w:pPr>
        <w:spacing w:after="60"/>
        <w:ind w:firstLine="567"/>
        <w:jc w:val="both"/>
      </w:pPr>
      <w:r>
        <w:rPr>
          <w:rFonts w:ascii="Arial" w:cs="Arial" w:eastAsia="Arial" w:hAnsi="Arial"/>
          <w:sz w:val="24"/>
          <w:szCs w:val="24"/>
        </w:rPr>
        <w:t xml:space="preserve">- состояние банка значительно ухудшилось, либо ожидается, что оно серьезно ухудшится в результате недавних событий;</w:t>
      </w:r>
    </w:p>
    <w:p>
      <w:pPr>
        <w:spacing w:after="60"/>
        <w:ind w:firstLine="567"/>
        <w:jc w:val="both"/>
      </w:pPr>
      <w:r>
        <w:rPr>
          <w:rFonts w:ascii="Arial" w:cs="Arial" w:eastAsia="Arial" w:hAnsi="Arial"/>
          <w:sz w:val="24"/>
          <w:szCs w:val="24"/>
        </w:rPr>
        <w:t xml:space="preserve">- банк не выполняет ранее предписанные предупредительные меры и/или меры воздействия, либо обязательства, направленные на устранение недостатков;</w:t>
      </w:r>
    </w:p>
    <w:p>
      <w:pPr>
        <w:spacing w:after="60"/>
        <w:ind w:firstLine="567"/>
        <w:jc w:val="both"/>
      </w:pPr>
      <w:r>
        <w:rPr>
          <w:rFonts w:ascii="Arial" w:cs="Arial" w:eastAsia="Arial" w:hAnsi="Arial"/>
          <w:sz w:val="24"/>
          <w:szCs w:val="24"/>
        </w:rPr>
        <w:t xml:space="preserve">- руководство банка предпринимает действия,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 планируется принятие предупредительных мер и мер воздействия.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Во время встречи руководство банка информируется о результатах проверки, об участках, которые необходимо усилить, и/или о намерении Национального банка применить предупредительные меры и меры воздействия, в частности, сообщаются:</w:t>
      </w:r>
    </w:p>
    <w:p>
      <w:pPr>
        <w:spacing w:after="60"/>
        <w:ind w:firstLine="567"/>
        <w:jc w:val="both"/>
      </w:pPr>
      <w:r>
        <w:rPr>
          <w:rFonts w:ascii="Arial" w:cs="Arial" w:eastAsia="Arial" w:hAnsi="Arial"/>
          <w:sz w:val="24"/>
          <w:szCs w:val="24"/>
        </w:rPr>
        <w:t xml:space="preserve">- основные проблемы или вопросы, включая риски, которым подвергается банк;</w:t>
      </w:r>
    </w:p>
    <w:p>
      <w:pPr>
        <w:spacing w:after="60"/>
        <w:ind w:firstLine="567"/>
        <w:jc w:val="both"/>
      </w:pPr>
      <w:r>
        <w:rPr>
          <w:rFonts w:ascii="Arial" w:cs="Arial" w:eastAsia="Arial" w:hAnsi="Arial"/>
          <w:sz w:val="24"/>
          <w:szCs w:val="24"/>
        </w:rPr>
        <w:t xml:space="preserve">- принятые меры по исправлению ранее выявленных недостатков и нарушений, результаты, а также последствия не устранения недостатков и нарушений;</w:t>
      </w:r>
    </w:p>
    <w:p>
      <w:pPr>
        <w:spacing w:after="60"/>
        <w:ind w:firstLine="567"/>
        <w:jc w:val="both"/>
      </w:pPr>
      <w:r>
        <w:rPr>
          <w:rFonts w:ascii="Arial" w:cs="Arial" w:eastAsia="Arial" w:hAnsi="Arial"/>
          <w:sz w:val="24"/>
          <w:szCs w:val="24"/>
        </w:rPr>
        <w:t xml:space="preserve">- итоги предварительной и заключительной встреч с банком по обсуждению результатов проверки;</w:t>
      </w:r>
    </w:p>
    <w:p>
      <w:pPr>
        <w:spacing w:after="60"/>
        <w:ind w:firstLine="567"/>
        <w:jc w:val="both"/>
      </w:pPr>
      <w:r>
        <w:rPr>
          <w:rFonts w:ascii="Arial" w:cs="Arial" w:eastAsia="Arial" w:hAnsi="Arial"/>
          <w:sz w:val="24"/>
          <w:szCs w:val="24"/>
        </w:rPr>
        <w:t xml:space="preserve">- стратегические вопросы, включающие рост, продукты, услуги и стратегию банка;</w:t>
      </w:r>
    </w:p>
    <w:p>
      <w:pPr>
        <w:spacing w:after="60"/>
        <w:ind w:firstLine="567"/>
        <w:jc w:val="both"/>
      </w:pPr>
      <w:r>
        <w:rPr>
          <w:rFonts w:ascii="Arial" w:cs="Arial" w:eastAsia="Arial" w:hAnsi="Arial"/>
          <w:sz w:val="24"/>
          <w:szCs w:val="24"/>
        </w:rPr>
        <w:t xml:space="preserve">- основные вопросы, вызывающие беспокойство органа банковского надзора, включая выявленные риски банка;</w:t>
      </w:r>
    </w:p>
    <w:p>
      <w:pPr>
        <w:spacing w:after="60"/>
        <w:ind w:firstLine="567"/>
        <w:jc w:val="both"/>
      </w:pPr>
      <w:r>
        <w:rPr>
          <w:rFonts w:ascii="Arial" w:cs="Arial" w:eastAsia="Arial" w:hAnsi="Arial"/>
          <w:sz w:val="24"/>
          <w:szCs w:val="24"/>
        </w:rPr>
        <w:t xml:space="preserve">- каковы сильные и слабые стороны банка;</w:t>
      </w:r>
    </w:p>
    <w:p>
      <w:pPr>
        <w:spacing w:after="60"/>
        <w:ind w:firstLine="567"/>
        <w:jc w:val="both"/>
      </w:pPr>
      <w:r>
        <w:rPr>
          <w:rFonts w:ascii="Arial" w:cs="Arial" w:eastAsia="Arial" w:hAnsi="Arial"/>
          <w:sz w:val="24"/>
          <w:szCs w:val="24"/>
        </w:rPr>
        <w:t xml:space="preserve">- внешние условия, влияющие на банк;</w:t>
      </w:r>
    </w:p>
    <w:p>
      <w:pPr>
        <w:spacing w:after="60"/>
        <w:ind w:firstLine="567"/>
        <w:jc w:val="both"/>
      </w:pPr>
      <w:r>
        <w:rPr>
          <w:rFonts w:ascii="Arial" w:cs="Arial" w:eastAsia="Arial" w:hAnsi="Arial"/>
          <w:sz w:val="24"/>
          <w:szCs w:val="24"/>
        </w:rPr>
        <w:t xml:space="preserve">- действия, которые ожидает от банка Национальный банк и сроки (например, планы действий, стратегии надзора, обязательства);</w:t>
      </w:r>
    </w:p>
    <w:p>
      <w:pPr>
        <w:spacing w:after="60"/>
        <w:ind w:firstLine="567"/>
        <w:jc w:val="both"/>
      </w:pPr>
      <w:r>
        <w:rPr>
          <w:rFonts w:ascii="Arial" w:cs="Arial" w:eastAsia="Arial" w:hAnsi="Arial"/>
          <w:sz w:val="24"/>
          <w:szCs w:val="24"/>
        </w:rPr>
        <w:t xml:space="preserve">- надзорная стратегия Национального банка в отношении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10.5. Руководитель проверки может использовать вспомогательные материалы для лучшего представления вопроса.</w:t>
      </w:r>
    </w:p>
    <w:p>
      <w:pPr>
        <w:spacing w:after="200" w:before="200"/>
        <w:jc w:val="center"/>
      </w:pPr>
      <w:r>
        <w:rPr>
          <w:rFonts w:ascii="Arial" w:cs="Arial" w:eastAsia="Arial" w:hAnsi="Arial"/>
          <w:b/>
          <w:bCs/>
          <w:sz w:val="24"/>
          <w:szCs w:val="24"/>
        </w:rPr>
        <w:t xml:space="preserve">XI. Порядок обжалования предписаний</w:t>
      </w:r>
    </w:p>
    <w:p>
      <w:pPr>
        <w:spacing w:after="200"/>
        <w:jc w:val="center"/>
      </w:pPr>
      <w:r>
        <w:rPr>
          <w:rFonts w:ascii="Arial" w:cs="Arial" w:eastAsia="Arial" w:hAnsi="Arial"/>
          <w:i/>
          <w:iCs/>
          <w:sz w:val="24"/>
          <w:szCs w:val="24"/>
        </w:rPr>
        <w:t xml:space="preserve">(Раздел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11.1. Отчет о проверке не может быть обжалован.</w:t>
      </w:r>
    </w:p>
    <w:p>
      <w:pPr>
        <w:spacing w:after="60"/>
        <w:ind w:firstLine="567"/>
        <w:jc w:val="both"/>
      </w:pPr>
      <w:r>
        <w:rPr>
          <w:rFonts w:ascii="Arial" w:cs="Arial" w:eastAsia="Arial" w:hAnsi="Arial"/>
          <w:sz w:val="24"/>
          <w:szCs w:val="24"/>
        </w:rPr>
        <w:t xml:space="preserve">11.2. Предписание и/или несколько предписаний, подготовленных на основании отчета,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11.2.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11.3.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11.4.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jc w:val="center"/>
      </w:pPr>
      <w:r>
        <w:rPr>
          <w:rFonts w:ascii="Arial" w:cs="Arial" w:eastAsia="Arial" w:hAnsi="Arial"/>
          <w:sz w:val="24"/>
          <w:szCs w:val="24"/>
        </w:rPr>
        <w:t xml:space="preserve">Приложение 1
 к Инструкции о проведении инспекторских проверок на местах</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 Национального банка
 N ___ от "__" _____ 20__ г.</w:t>
      </w:r>
    </w:p>
    <w:p>
      <w:pPr>
        <w:spacing w:after="400" w:before="400"/>
        <w:jc w:val="center"/>
      </w:pPr>
      <w:r>
        <w:rPr>
          <w:rFonts w:ascii="Arial" w:cs="Arial" w:eastAsia="Arial" w:hAnsi="Arial"/>
          <w:b/>
          <w:bCs/>
          <w:sz w:val="32"/>
          <w:szCs w:val="32"/>
        </w:rPr>
        <w:t xml:space="preserve">ПЕРЕЧЕНЬ(2)</w:t>
      </w:r>
      <w:r>
        <w:rPr>
          <w:rFonts w:ascii="Arial" w:cs="Arial" w:eastAsia="Arial" w:hAnsi="Arial"/>
          <w:b/>
          <w:bCs/>
          <w:sz w:val="32"/>
          <w:szCs w:val="32"/>
        </w:rPr>
        <w:t xml:space="preserve">
 документов и сведений, предоставляемых банком для проверки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I. Учредительные документы, документы по акционерам и формированию капитала, как при создании банка, так и при увеличениях/уменьшениях его размера</w:t>
      </w:r>
    </w:p>
    <w:p>
      <w:pPr>
        <w:spacing w:after="60"/>
        <w:ind w:firstLine="567"/>
        <w:jc w:val="both"/>
      </w:pPr>
      <w:r>
        <w:rPr>
          <w:rFonts w:ascii="Arial" w:cs="Arial" w:eastAsia="Arial" w:hAnsi="Arial"/>
          <w:sz w:val="24"/>
          <w:szCs w:val="24"/>
        </w:rPr>
        <w:t xml:space="preserve">1. Учредительные документы:</w:t>
      </w:r>
    </w:p>
    <w:p>
      <w:pPr>
        <w:spacing w:after="60"/>
        <w:ind w:firstLine="567"/>
        <w:jc w:val="both"/>
      </w:pPr>
      <w:r>
        <w:rPr>
          <w:rFonts w:ascii="Arial" w:cs="Arial" w:eastAsia="Arial" w:hAnsi="Arial"/>
          <w:sz w:val="24"/>
          <w:szCs w:val="24"/>
        </w:rPr>
        <w:t xml:space="preserve">- учредительный договор, устав с изменениями и дополнениями, зарегистрированными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дела постоянного хранения по формированию уставного капитала.</w:t>
      </w:r>
    </w:p>
    <w:p>
      <w:pPr>
        <w:spacing w:after="60"/>
        <w:ind w:firstLine="567"/>
        <w:jc w:val="both"/>
      </w:pPr>
      <w:r>
        <w:rPr>
          <w:rFonts w:ascii="Arial" w:cs="Arial" w:eastAsia="Arial" w:hAnsi="Arial"/>
          <w:sz w:val="24"/>
          <w:szCs w:val="24"/>
        </w:rPr>
        <w:t xml:space="preserve">2. Реестр акционеров на дату проверки и информация об изменениях за проверяемый период с указанием суммы акций и доли владения в процентном соотношении к уставному капиталу, заверенные независимым регистратором.</w:t>
      </w:r>
    </w:p>
    <w:p>
      <w:pPr>
        <w:spacing w:after="60"/>
        <w:ind w:firstLine="567"/>
        <w:jc w:val="both"/>
      </w:pPr>
      <w:r>
        <w:rPr>
          <w:rFonts w:ascii="Arial" w:cs="Arial" w:eastAsia="Arial" w:hAnsi="Arial"/>
          <w:sz w:val="24"/>
          <w:szCs w:val="24"/>
        </w:rPr>
        <w:t xml:space="preserve">3. Проспекты всех эмиссий акций банка, а также все имеющие к ним отношение документы.</w:t>
      </w:r>
    </w:p>
    <w:p>
      <w:pPr>
        <w:spacing w:after="60"/>
        <w:ind w:firstLine="567"/>
        <w:jc w:val="both"/>
      </w:pPr>
      <w:r>
        <w:rPr>
          <w:rFonts w:ascii="Arial" w:cs="Arial" w:eastAsia="Arial" w:hAnsi="Arial"/>
          <w:sz w:val="24"/>
          <w:szCs w:val="24"/>
        </w:rPr>
        <w:t xml:space="preserve">4. Протоколы очередных и внеочередных общих собраний акционеров за проверяемый период.</w:t>
      </w:r>
    </w:p>
    <w:p>
      <w:pPr>
        <w:spacing w:after="60"/>
        <w:ind w:firstLine="567"/>
        <w:jc w:val="both"/>
      </w:pPr>
      <w:r>
        <w:rPr>
          <w:rFonts w:ascii="Arial" w:cs="Arial" w:eastAsia="Arial" w:hAnsi="Arial"/>
          <w:sz w:val="24"/>
          <w:szCs w:val="24"/>
        </w:rPr>
        <w:t xml:space="preserve">5. Юридические дела по акционерам, владеющим более 1% акций банка.</w:t>
      </w:r>
    </w:p>
    <w:p>
      <w:pPr>
        <w:spacing w:after="60" w:before="200"/>
        <w:ind w:firstLine="567"/>
        <w:jc w:val="left"/>
      </w:pPr>
      <w:r>
        <w:rPr>
          <w:rFonts w:ascii="Arial" w:cs="Arial" w:eastAsia="Arial" w:hAnsi="Arial"/>
          <w:b/>
          <w:bCs/>
          <w:sz w:val="24"/>
          <w:szCs w:val="24"/>
        </w:rPr>
        <w:t xml:space="preserve">II. Органы управления и внутренние документы банка</w:t>
      </w:r>
    </w:p>
    <w:p>
      <w:pPr>
        <w:spacing w:after="60"/>
        <w:ind w:firstLine="567"/>
        <w:jc w:val="both"/>
      </w:pPr>
      <w:r>
        <w:rPr>
          <w:rFonts w:ascii="Arial" w:cs="Arial" w:eastAsia="Arial" w:hAnsi="Arial"/>
          <w:sz w:val="24"/>
          <w:szCs w:val="24"/>
        </w:rPr>
        <w:t xml:space="preserve">6. Годовые отчеты за два предыдущих года, включая стратегический план развития банка, бизнес-план за прошедший год и текущий год.</w:t>
      </w:r>
    </w:p>
    <w:p>
      <w:pPr>
        <w:spacing w:after="60"/>
        <w:ind w:firstLine="567"/>
        <w:jc w:val="both"/>
      </w:pPr>
      <w:r>
        <w:rPr>
          <w:rFonts w:ascii="Arial" w:cs="Arial" w:eastAsia="Arial" w:hAnsi="Arial"/>
          <w:sz w:val="24"/>
          <w:szCs w:val="24"/>
        </w:rPr>
        <w:t xml:space="preserve">7. Пакет документов, регламентирующих деятельность банка и определяющих его политику.</w:t>
      </w:r>
    </w:p>
    <w:p>
      <w:pPr>
        <w:spacing w:after="60"/>
        <w:ind w:firstLine="567"/>
        <w:jc w:val="both"/>
      </w:pPr>
      <w:r>
        <w:rPr>
          <w:rFonts w:ascii="Arial" w:cs="Arial" w:eastAsia="Arial" w:hAnsi="Arial"/>
          <w:sz w:val="24"/>
          <w:szCs w:val="24"/>
        </w:rPr>
        <w:t xml:space="preserve">8. Копии отчетов о доходах и бюджете в сравнении с отчетами о фактическом исполнении за последние два года и текущий год.</w:t>
      </w:r>
    </w:p>
    <w:p>
      <w:pPr>
        <w:spacing w:after="60"/>
        <w:ind w:firstLine="567"/>
        <w:jc w:val="both"/>
      </w:pPr>
      <w:r>
        <w:rPr>
          <w:rFonts w:ascii="Arial" w:cs="Arial" w:eastAsia="Arial" w:hAnsi="Arial"/>
          <w:sz w:val="24"/>
          <w:szCs w:val="24"/>
        </w:rPr>
        <w:t xml:space="preserve">9. Копии всех основных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10. Список членов Совета директоров банка с указанием срока пребывания в Совете и места работы.</w:t>
      </w:r>
    </w:p>
    <w:p>
      <w:pPr>
        <w:spacing w:after="60"/>
        <w:ind w:firstLine="567"/>
        <w:jc w:val="both"/>
      </w:pPr>
      <w:r>
        <w:rPr>
          <w:rFonts w:ascii="Arial" w:cs="Arial" w:eastAsia="Arial" w:hAnsi="Arial"/>
          <w:sz w:val="24"/>
          <w:szCs w:val="24"/>
        </w:rPr>
        <w:t xml:space="preserve">11. Список членов Правления банка с указанием занимаемой должности, круга выполняемых обязанностей.</w:t>
      </w:r>
    </w:p>
    <w:p>
      <w:pPr>
        <w:spacing w:after="60"/>
        <w:ind w:firstLine="567"/>
        <w:jc w:val="both"/>
      </w:pPr>
      <w:r>
        <w:rPr>
          <w:rFonts w:ascii="Arial" w:cs="Arial" w:eastAsia="Arial" w:hAnsi="Arial"/>
          <w:sz w:val="24"/>
          <w:szCs w:val="24"/>
        </w:rPr>
        <w:t xml:space="preserve">12. Протоколы заседаний Совета директоров, Комитета по аудиту, Правления банка и других комитетов за проверяемый период.</w:t>
      </w:r>
    </w:p>
    <w:p>
      <w:pPr>
        <w:spacing w:after="60"/>
        <w:ind w:firstLine="567"/>
        <w:jc w:val="both"/>
      </w:pPr>
      <w:r>
        <w:rPr>
          <w:rFonts w:ascii="Arial" w:cs="Arial" w:eastAsia="Arial" w:hAnsi="Arial"/>
          <w:sz w:val="24"/>
          <w:szCs w:val="24"/>
        </w:rPr>
        <w:t xml:space="preserve">13. Организационная структура банка с изменениями за проверяемый период.</w:t>
      </w:r>
    </w:p>
    <w:p>
      <w:pPr>
        <w:spacing w:after="60"/>
        <w:ind w:firstLine="567"/>
        <w:jc w:val="both"/>
      </w:pPr>
      <w:r>
        <w:rPr>
          <w:rFonts w:ascii="Arial" w:cs="Arial" w:eastAsia="Arial" w:hAnsi="Arial"/>
          <w:sz w:val="24"/>
          <w:szCs w:val="24"/>
        </w:rPr>
        <w:t xml:space="preserve">14. Штатное расписание банка, внутренние документы по системам оплаты труда, приказы по личному составу и основной деятельности.</w:t>
      </w:r>
    </w:p>
    <w:p>
      <w:pPr>
        <w:spacing w:after="60"/>
        <w:ind w:firstLine="567"/>
        <w:jc w:val="both"/>
      </w:pPr>
      <w:r>
        <w:rPr>
          <w:rFonts w:ascii="Arial" w:cs="Arial" w:eastAsia="Arial" w:hAnsi="Arial"/>
          <w:sz w:val="24"/>
          <w:szCs w:val="24"/>
        </w:rPr>
        <w:t xml:space="preserve">15. Перечень всех комитетов по управлению банком с указанием персонального состава, а также соответствующие документы о назначении членов комитетов (протокол общего собрания, приказы о назначении членов комитетов, договоры или др.)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16. Список (в бумажном/электронном виде) руководителей/начальников структурных подразделений банка, включая филиалы и представительства, с указанием перечня должностных обязанностей.</w:t>
      </w:r>
    </w:p>
    <w:p>
      <w:pPr>
        <w:spacing w:after="60"/>
        <w:ind w:firstLine="567"/>
        <w:jc w:val="both"/>
      </w:pPr>
      <w:r>
        <w:rPr>
          <w:rFonts w:ascii="Arial" w:cs="Arial" w:eastAsia="Arial" w:hAnsi="Arial"/>
          <w:sz w:val="24"/>
          <w:szCs w:val="24"/>
        </w:rPr>
        <w:t xml:space="preserve">17.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before="200"/>
        <w:ind w:firstLine="567"/>
        <w:jc w:val="left"/>
      </w:pPr>
      <w:r>
        <w:rPr>
          <w:rFonts w:ascii="Arial" w:cs="Arial" w:eastAsia="Arial" w:hAnsi="Arial"/>
          <w:b/>
          <w:bCs/>
          <w:sz w:val="24"/>
          <w:szCs w:val="24"/>
        </w:rPr>
        <w:t xml:space="preserve">III. Информация по кредитным и депозитным операциям банка</w:t>
      </w:r>
    </w:p>
    <w:p>
      <w:pPr>
        <w:spacing w:after="60"/>
        <w:ind w:firstLine="567"/>
        <w:jc w:val="both"/>
      </w:pPr>
      <w:r>
        <w:rPr>
          <w:rFonts w:ascii="Arial" w:cs="Arial" w:eastAsia="Arial" w:hAnsi="Arial"/>
          <w:sz w:val="24"/>
          <w:szCs w:val="24"/>
        </w:rPr>
        <w:t xml:space="preserve">18. Обзор кредитного портфеля по состоянию на дату проверки и предыдущие четыре квартальные даты (в номинале валют):</w:t>
      </w:r>
    </w:p>
    <w:p>
      <w:pPr>
        <w:spacing w:after="60"/>
        <w:ind w:firstLine="567"/>
        <w:jc w:val="both"/>
      </w:pPr>
      <w:r>
        <w:rPr>
          <w:rFonts w:ascii="Arial" w:cs="Arial" w:eastAsia="Arial" w:hAnsi="Arial"/>
          <w:sz w:val="24"/>
          <w:szCs w:val="24"/>
        </w:rPr>
        <w:t xml:space="preserve">- название заемщика, тип, сумма, срок кредита, процентные ставки, остаток кредита на дату проверки, график погашения кредита и процентов по ним;</w:t>
      </w:r>
    </w:p>
    <w:p>
      <w:pPr>
        <w:spacing w:after="60"/>
        <w:ind w:firstLine="567"/>
        <w:jc w:val="both"/>
      </w:pPr>
      <w:r>
        <w:rPr>
          <w:rFonts w:ascii="Arial" w:cs="Arial" w:eastAsia="Arial" w:hAnsi="Arial"/>
          <w:sz w:val="24"/>
          <w:szCs w:val="24"/>
        </w:rPr>
        <w:t xml:space="preserve">- залоговые документы;</w:t>
      </w:r>
    </w:p>
    <w:p>
      <w:pPr>
        <w:spacing w:after="60"/>
        <w:ind w:firstLine="567"/>
        <w:jc w:val="both"/>
      </w:pPr>
      <w:r>
        <w:rPr>
          <w:rFonts w:ascii="Arial" w:cs="Arial" w:eastAsia="Arial" w:hAnsi="Arial"/>
          <w:sz w:val="24"/>
          <w:szCs w:val="24"/>
        </w:rPr>
        <w:t xml:space="preserve">- количество и срок пролонгаций, реструктуризаций, структура залога, количество просроченных дней (основная сумма и проценты) с указанием срока просрочки относительно первоначальной даты возврата по договору, включая итоговые суммы по следующим просроченным интервалам: 1-30 дней, 31-60, 61-90 дней, 91-120 дней, 121 дней и более;</w:t>
      </w:r>
    </w:p>
    <w:p>
      <w:pPr>
        <w:spacing w:after="60"/>
        <w:ind w:firstLine="567"/>
        <w:jc w:val="both"/>
      </w:pPr>
      <w:r>
        <w:rPr>
          <w:rFonts w:ascii="Arial" w:cs="Arial" w:eastAsia="Arial" w:hAnsi="Arial"/>
          <w:sz w:val="24"/>
          <w:szCs w:val="24"/>
        </w:rPr>
        <w:t xml:space="preserve">- классификация кредитного портфеля, а также дела постоянного хранения по формированию РППУ за период с предыдущей проверки по всему банку и в разрезе филиалов.</w:t>
      </w:r>
    </w:p>
    <w:p>
      <w:pPr>
        <w:spacing w:after="60"/>
        <w:ind w:firstLine="567"/>
        <w:jc w:val="both"/>
      </w:pPr>
      <w:r>
        <w:rPr>
          <w:rFonts w:ascii="Arial" w:cs="Arial" w:eastAsia="Arial" w:hAnsi="Arial"/>
          <w:sz w:val="24"/>
          <w:szCs w:val="24"/>
        </w:rPr>
        <w:t xml:space="preserve">19. Перечень кредитов и других кредитных заменителей, выданных банком, следующим физическим лицам и связанным с банком лицам:</w:t>
      </w:r>
    </w:p>
    <w:p>
      <w:pPr>
        <w:spacing w:after="60"/>
        <w:ind w:firstLine="567"/>
        <w:jc w:val="both"/>
      </w:pPr>
      <w:r>
        <w:rPr>
          <w:rFonts w:ascii="Arial" w:cs="Arial" w:eastAsia="Arial" w:hAnsi="Arial"/>
          <w:sz w:val="24"/>
          <w:szCs w:val="24"/>
        </w:rPr>
        <w:t xml:space="preserve">- исполнительным должностным лицам банка;</w:t>
      </w:r>
    </w:p>
    <w:p>
      <w:pPr>
        <w:spacing w:after="60"/>
        <w:ind w:firstLine="567"/>
        <w:jc w:val="both"/>
      </w:pPr>
      <w:r>
        <w:rPr>
          <w:rFonts w:ascii="Arial" w:cs="Arial" w:eastAsia="Arial" w:hAnsi="Arial"/>
          <w:sz w:val="24"/>
          <w:szCs w:val="24"/>
        </w:rPr>
        <w:t xml:space="preserve">- основным акционерам банка;</w:t>
      </w:r>
    </w:p>
    <w:p>
      <w:pPr>
        <w:spacing w:after="60"/>
        <w:ind w:firstLine="567"/>
        <w:jc w:val="both"/>
      </w:pPr>
      <w:r>
        <w:rPr>
          <w:rFonts w:ascii="Arial" w:cs="Arial" w:eastAsia="Arial" w:hAnsi="Arial"/>
          <w:sz w:val="24"/>
          <w:szCs w:val="24"/>
        </w:rPr>
        <w:t xml:space="preserve">- членам Совета директоров банка;</w:t>
      </w:r>
    </w:p>
    <w:p>
      <w:pPr>
        <w:spacing w:after="60"/>
        <w:ind w:firstLine="567"/>
        <w:jc w:val="both"/>
      </w:pPr>
      <w:r>
        <w:rPr>
          <w:rFonts w:ascii="Arial" w:cs="Arial" w:eastAsia="Arial" w:hAnsi="Arial"/>
          <w:sz w:val="24"/>
          <w:szCs w:val="24"/>
        </w:rPr>
        <w:t xml:space="preserve">- любой компании, где большинство директоров также составляет большинство директоров банка;</w:t>
      </w:r>
    </w:p>
    <w:p>
      <w:pPr>
        <w:spacing w:after="60"/>
        <w:ind w:firstLine="567"/>
        <w:jc w:val="both"/>
      </w:pPr>
      <w:r>
        <w:rPr>
          <w:rFonts w:ascii="Arial" w:cs="Arial" w:eastAsia="Arial" w:hAnsi="Arial"/>
          <w:sz w:val="24"/>
          <w:szCs w:val="24"/>
        </w:rPr>
        <w:t xml:space="preserve">- любым другим аффилированным лицам.</w:t>
      </w:r>
    </w:p>
    <w:p>
      <w:pPr>
        <w:spacing w:after="60"/>
        <w:ind w:firstLine="567"/>
        <w:jc w:val="both"/>
      </w:pPr>
      <w:r>
        <w:rPr>
          <w:rFonts w:ascii="Arial" w:cs="Arial" w:eastAsia="Arial" w:hAnsi="Arial"/>
          <w:sz w:val="24"/>
          <w:szCs w:val="24"/>
        </w:rPr>
        <w:t xml:space="preserve">20. Журналы регистрации заявок на выдачу кредитов и учета контактов с заемщиками, а также книга жалоб и предложений клиентов банка.</w:t>
      </w:r>
    </w:p>
    <w:p>
      <w:pPr>
        <w:spacing w:after="60"/>
        <w:ind w:firstLine="567"/>
        <w:jc w:val="both"/>
      </w:pPr>
      <w:r>
        <w:rPr>
          <w:rFonts w:ascii="Arial" w:cs="Arial" w:eastAsia="Arial" w:hAnsi="Arial"/>
          <w:sz w:val="24"/>
          <w:szCs w:val="24"/>
        </w:rPr>
        <w:t xml:space="preserve">21. Информация (внутренняя отчетность) по работе банка с жалобами и обращениями клиентов.</w:t>
      </w:r>
    </w:p>
    <w:p>
      <w:pPr>
        <w:spacing w:after="60"/>
        <w:ind w:firstLine="567"/>
        <w:jc w:val="both"/>
      </w:pPr>
      <w:r>
        <w:rPr>
          <w:rFonts w:ascii="Arial" w:cs="Arial" w:eastAsia="Arial" w:hAnsi="Arial"/>
          <w:sz w:val="24"/>
          <w:szCs w:val="24"/>
        </w:rPr>
        <w:t xml:space="preserve">22. Список кредитов, вынесенных на внесистемный учет.</w:t>
      </w:r>
    </w:p>
    <w:p>
      <w:pPr>
        <w:spacing w:after="60"/>
        <w:ind w:firstLine="567"/>
        <w:jc w:val="both"/>
      </w:pPr>
      <w:r>
        <w:rPr>
          <w:rFonts w:ascii="Arial" w:cs="Arial" w:eastAsia="Arial" w:hAnsi="Arial"/>
          <w:sz w:val="24"/>
          <w:szCs w:val="24"/>
        </w:rPr>
        <w:t xml:space="preserve">23. Описание любых контрактов, где банк за себя или за других гарантирует выплату или исполнение любого кредита или любого обязательства.</w:t>
      </w:r>
    </w:p>
    <w:p>
      <w:pPr>
        <w:spacing w:after="60"/>
        <w:ind w:firstLine="567"/>
        <w:jc w:val="both"/>
      </w:pPr>
      <w:r>
        <w:rPr>
          <w:rFonts w:ascii="Arial" w:cs="Arial" w:eastAsia="Arial" w:hAnsi="Arial"/>
          <w:sz w:val="24"/>
          <w:szCs w:val="24"/>
        </w:rPr>
        <w:t xml:space="preserve">24. Отчеты о кредитах, условия которых были изменены (путем уменьшения процентной ставки или основной суммы, отсрочки выплаты процентной ставки или основной суммы, выплаты процентной ставки или основной суммы или каких-либо других условий):</w:t>
      </w:r>
    </w:p>
    <w:p>
      <w:pPr>
        <w:spacing w:after="60"/>
        <w:ind w:firstLine="567"/>
        <w:jc w:val="both"/>
      </w:pPr>
      <w:r>
        <w:rPr>
          <w:rFonts w:ascii="Arial" w:cs="Arial" w:eastAsia="Arial" w:hAnsi="Arial"/>
          <w:sz w:val="24"/>
          <w:szCs w:val="24"/>
        </w:rPr>
        <w:t xml:space="preserve">- Отчет о тенденциях изменения процентных ставок по каждому кредитному продукту;</w:t>
      </w:r>
    </w:p>
    <w:p>
      <w:pPr>
        <w:spacing w:after="60"/>
        <w:ind w:firstLine="567"/>
        <w:jc w:val="both"/>
      </w:pPr>
      <w:r>
        <w:rPr>
          <w:rFonts w:ascii="Arial" w:cs="Arial" w:eastAsia="Arial" w:hAnsi="Arial"/>
          <w:sz w:val="24"/>
          <w:szCs w:val="24"/>
        </w:rPr>
        <w:t xml:space="preserve">- Отчет о текущей структуре процентной ставки, структура залога в разрезе кредитных продуктов ("Ипотека люкс", "Ипотека лайтс" и др.);</w:t>
      </w:r>
    </w:p>
    <w:p>
      <w:pPr>
        <w:spacing w:after="60"/>
        <w:ind w:firstLine="567"/>
        <w:jc w:val="both"/>
      </w:pPr>
      <w:r>
        <w:rPr>
          <w:rFonts w:ascii="Arial" w:cs="Arial" w:eastAsia="Arial" w:hAnsi="Arial"/>
          <w:sz w:val="24"/>
          <w:szCs w:val="24"/>
        </w:rPr>
        <w:t xml:space="preserve">- Отчет об уровне возвратности кредитов в разрезе каждого продукта;</w:t>
      </w:r>
    </w:p>
    <w:p>
      <w:pPr>
        <w:spacing w:after="60"/>
        <w:ind w:firstLine="567"/>
        <w:jc w:val="both"/>
      </w:pPr>
      <w:r>
        <w:rPr>
          <w:rFonts w:ascii="Arial" w:cs="Arial" w:eastAsia="Arial" w:hAnsi="Arial"/>
          <w:sz w:val="24"/>
          <w:szCs w:val="24"/>
        </w:rPr>
        <w:t xml:space="preserve">- Отчет о кредитах, проценты по которым не выплачиваются заемщиком в соответствии с условиями кредитного договора;</w:t>
      </w:r>
    </w:p>
    <w:p>
      <w:pPr>
        <w:spacing w:after="60"/>
        <w:ind w:firstLine="567"/>
        <w:jc w:val="both"/>
      </w:pPr>
      <w:r>
        <w:rPr>
          <w:rFonts w:ascii="Arial" w:cs="Arial" w:eastAsia="Arial" w:hAnsi="Arial"/>
          <w:sz w:val="24"/>
          <w:szCs w:val="24"/>
        </w:rPr>
        <w:t xml:space="preserve">- Отчет о предоставлении кредитов сотрудникам, должностным лицам банка, управляющим филиалов, представительств, основным акционерам банка и связанным с ними или с банком лицам;</w:t>
      </w:r>
    </w:p>
    <w:p>
      <w:pPr>
        <w:spacing w:after="60"/>
        <w:ind w:firstLine="567"/>
        <w:jc w:val="both"/>
      </w:pPr>
      <w:r>
        <w:rPr>
          <w:rFonts w:ascii="Arial" w:cs="Arial" w:eastAsia="Arial" w:hAnsi="Arial"/>
          <w:sz w:val="24"/>
          <w:szCs w:val="24"/>
        </w:rPr>
        <w:t xml:space="preserve">- Копии основных отчетов по ИСУ (информационной системе управления), используемых руководством и исполнителями для мониторинга качества активов.</w:t>
      </w:r>
    </w:p>
    <w:p>
      <w:pPr>
        <w:spacing w:after="60"/>
        <w:ind w:firstLine="567"/>
        <w:jc w:val="both"/>
      </w:pPr>
      <w:r>
        <w:rPr>
          <w:rFonts w:ascii="Arial" w:cs="Arial" w:eastAsia="Arial" w:hAnsi="Arial"/>
          <w:sz w:val="24"/>
          <w:szCs w:val="24"/>
        </w:rPr>
        <w:t xml:space="preserve">25. Перечень крупнейших депозиторов банка.</w:t>
      </w:r>
    </w:p>
    <w:p>
      <w:pPr>
        <w:spacing w:after="60"/>
        <w:ind w:firstLine="567"/>
        <w:jc w:val="both"/>
      </w:pPr>
      <w:r>
        <w:rPr>
          <w:rFonts w:ascii="Arial" w:cs="Arial" w:eastAsia="Arial" w:hAnsi="Arial"/>
          <w:sz w:val="24"/>
          <w:szCs w:val="24"/>
        </w:rPr>
        <w:t xml:space="preserve">26. Список депозитов основных акционеров, инсайдеров и исполнительных должностных лиц банка, руководителей филиалов по типу депозитов, суммам, ставкам, дате вклада и срокам.</w:t>
      </w:r>
    </w:p>
    <w:p>
      <w:pPr>
        <w:spacing w:after="60"/>
        <w:ind w:firstLine="567"/>
        <w:jc w:val="both"/>
      </w:pPr>
      <w:r>
        <w:rPr>
          <w:rFonts w:ascii="Arial" w:cs="Arial" w:eastAsia="Arial" w:hAnsi="Arial"/>
          <w:sz w:val="24"/>
          <w:szCs w:val="24"/>
        </w:rPr>
        <w:t xml:space="preserve">27. Журналы учета операций с инсайдерами и аффилированными лицами.</w:t>
      </w:r>
    </w:p>
    <w:p>
      <w:pPr>
        <w:spacing w:after="60"/>
        <w:ind w:firstLine="567"/>
        <w:jc w:val="both"/>
      </w:pPr>
      <w:r>
        <w:rPr>
          <w:rFonts w:ascii="Arial" w:cs="Arial" w:eastAsia="Arial" w:hAnsi="Arial"/>
          <w:sz w:val="24"/>
          <w:szCs w:val="24"/>
        </w:rPr>
        <w:t xml:space="preserve">28. Список закрытых и открытых корреспондентских счетов и счетов других клиентов за проверяемый период с момента предыдущей проверки. Обоснования их закрытия.</w:t>
      </w:r>
    </w:p>
    <w:p>
      <w:pPr>
        <w:spacing w:after="60"/>
        <w:ind w:firstLine="567"/>
        <w:jc w:val="both"/>
      </w:pPr>
      <w:r>
        <w:rPr>
          <w:rFonts w:ascii="Arial" w:cs="Arial" w:eastAsia="Arial" w:hAnsi="Arial"/>
          <w:sz w:val="24"/>
          <w:szCs w:val="24"/>
        </w:rPr>
        <w:t xml:space="preserve">29. Список кредитов, депозитов и корреспондентских счетов в других банках, с указанием остатков, официально подтвержденных и надлежащим образом заверенных этими банками (например, дата, печать, подпись).</w:t>
      </w:r>
    </w:p>
    <w:p>
      <w:pPr>
        <w:spacing w:after="60"/>
        <w:ind w:firstLine="567"/>
        <w:jc w:val="both"/>
      </w:pPr>
      <w:r>
        <w:rPr>
          <w:rFonts w:ascii="Arial" w:cs="Arial" w:eastAsia="Arial" w:hAnsi="Arial"/>
          <w:sz w:val="24"/>
          <w:szCs w:val="24"/>
        </w:rPr>
        <w:t xml:space="preserve">30. Информация о кредитных линиях между банком и другими финансовыми организациями. Список крупнейших индивидуальных источников финансирования(3).</w:t>
      </w:r>
    </w:p>
    <w:p>
      <w:pPr>
        <w:spacing w:after="60"/>
        <w:ind w:firstLine="567"/>
        <w:jc w:val="both"/>
      </w:pPr>
      <w:r>
        <w:rPr>
          <w:rFonts w:ascii="Arial" w:cs="Arial" w:eastAsia="Arial" w:hAnsi="Arial"/>
          <w:sz w:val="24"/>
          <w:szCs w:val="24"/>
        </w:rPr>
        <w:t xml:space="preserve">31. Документы для проверки соблюдения сроков прохождения платежей, правильности заполнения реквизитов и взимания оплаты за услуги по проведенным платежам.</w:t>
      </w:r>
    </w:p>
    <w:p>
      <w:pPr>
        <w:spacing w:after="60"/>
        <w:ind w:firstLine="567"/>
        <w:jc w:val="both"/>
      </w:pPr>
      <w:r>
        <w:rPr>
          <w:rFonts w:ascii="Arial" w:cs="Arial" w:eastAsia="Arial" w:hAnsi="Arial"/>
          <w:sz w:val="24"/>
          <w:szCs w:val="24"/>
        </w:rPr>
        <w:t xml:space="preserve">32. Сведения по установленным процентным ставкам по привлеченным депозитам (юридических и физических лиц)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33. Сведения и расчеты по эффективным процентным ставкам по основным кредитным продуктам.</w:t>
      </w:r>
    </w:p>
    <w:p>
      <w:pPr>
        <w:spacing w:after="60" w:before="200"/>
        <w:ind w:firstLine="567"/>
        <w:jc w:val="left"/>
      </w:pPr>
      <w:r>
        <w:rPr>
          <w:rFonts w:ascii="Arial" w:cs="Arial" w:eastAsia="Arial" w:hAnsi="Arial"/>
          <w:b/>
          <w:bCs/>
          <w:sz w:val="24"/>
          <w:szCs w:val="24"/>
        </w:rPr>
        <w:t xml:space="preserve">IV. Информация по операциям банка с ценными бумагами</w:t>
      </w:r>
    </w:p>
    <w:p>
      <w:pPr>
        <w:spacing w:after="60"/>
        <w:ind w:firstLine="567"/>
        <w:jc w:val="both"/>
      </w:pPr>
      <w:r>
        <w:rPr>
          <w:rFonts w:ascii="Arial" w:cs="Arial" w:eastAsia="Arial" w:hAnsi="Arial"/>
          <w:sz w:val="24"/>
          <w:szCs w:val="24"/>
        </w:rPr>
        <w:t xml:space="preserve">34. Перечень ценных бумаг за проверяемый период с подтверждающими документами о сделках банка по приобретенным/проданным банком ценным бумагам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35. Утвержденный Советом директоров перечень брокеров, дилеров и депозитариев, с которыми банк работает или планирует проводить операции и сделки, в том числе с ценными бумагами клиентов банка, а также решение о выборе вышеназванных лиц, подписанное всеми членами Совета директоров.</w:t>
      </w:r>
    </w:p>
    <w:p>
      <w:pPr>
        <w:spacing w:after="60"/>
        <w:ind w:firstLine="567"/>
        <w:jc w:val="both"/>
      </w:pPr>
      <w:r>
        <w:rPr>
          <w:rFonts w:ascii="Arial" w:cs="Arial" w:eastAsia="Arial" w:hAnsi="Arial"/>
          <w:sz w:val="24"/>
          <w:szCs w:val="24"/>
        </w:rPr>
        <w:t xml:space="preserve">36. Перечень суб-брокеров и/или контрагентов брокеров, а также депозитариев и субдепозитариев, услугами которых брокер намерен пользоваться для осуществления операций и сделок по ценным бумагам от имени банка.</w:t>
      </w:r>
    </w:p>
    <w:p>
      <w:pPr>
        <w:spacing w:after="60"/>
        <w:ind w:firstLine="567"/>
        <w:jc w:val="both"/>
      </w:pPr>
      <w:r>
        <w:rPr>
          <w:rFonts w:ascii="Arial" w:cs="Arial" w:eastAsia="Arial" w:hAnsi="Arial"/>
          <w:sz w:val="24"/>
          <w:szCs w:val="24"/>
        </w:rPr>
        <w:t xml:space="preserve">37. Информация по анализу и оценке соответствия брокеров, дилеров и депозитариев банка требованиям Национального банка, в том числе копия подписанного заключения юриста банка о том, что выбранный банком вышеназванный профессиональный участник рынка ценных бумаг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38. Информация о репутации брокеров, дилеров и депозитариев, полученная от уполномоченных государственных органов по регулированию рынка ценных бумаг (приложить копии писем с ответной информацией от уполномоченных государственных органов).</w:t>
      </w:r>
    </w:p>
    <w:p>
      <w:pPr>
        <w:spacing w:after="60"/>
        <w:ind w:firstLine="567"/>
        <w:jc w:val="both"/>
      </w:pPr>
      <w:r>
        <w:rPr>
          <w:rFonts w:ascii="Arial" w:cs="Arial" w:eastAsia="Arial" w:hAnsi="Arial"/>
          <w:sz w:val="24"/>
          <w:szCs w:val="24"/>
        </w:rPr>
        <w:t xml:space="preserve">39. Информация с подробным описанием операций и сделок, которые банк намерен проводить посредством брокеров/дилеров и депозитариев.</w:t>
      </w:r>
    </w:p>
    <w:p>
      <w:pPr>
        <w:spacing w:after="60"/>
        <w:ind w:firstLine="567"/>
        <w:jc w:val="both"/>
      </w:pPr>
      <w:r>
        <w:rPr>
          <w:rFonts w:ascii="Arial" w:cs="Arial" w:eastAsia="Arial" w:hAnsi="Arial"/>
          <w:sz w:val="24"/>
          <w:szCs w:val="24"/>
        </w:rPr>
        <w:t xml:space="preserve">40. Список инвестиций банка в акции, долговые обязательства, в которых инсайдеры банка имеют существенный интерес.</w:t>
      </w:r>
    </w:p>
    <w:p>
      <w:pPr>
        <w:spacing w:after="60"/>
        <w:ind w:firstLine="567"/>
        <w:jc w:val="both"/>
      </w:pPr>
      <w:r>
        <w:rPr>
          <w:rFonts w:ascii="Arial" w:cs="Arial" w:eastAsia="Arial" w:hAnsi="Arial"/>
          <w:sz w:val="24"/>
          <w:szCs w:val="24"/>
        </w:rPr>
        <w:t xml:space="preserve">41. Список заложенных ценных бумаг (номинальная, балансовая и рыночная стоимость).</w:t>
      </w:r>
    </w:p>
    <w:p>
      <w:pPr>
        <w:spacing w:after="60"/>
        <w:ind w:firstLine="567"/>
        <w:jc w:val="both"/>
      </w:pPr>
      <w:r>
        <w:rPr>
          <w:rFonts w:ascii="Arial" w:cs="Arial" w:eastAsia="Arial" w:hAnsi="Arial"/>
          <w:sz w:val="24"/>
          <w:szCs w:val="24"/>
        </w:rPr>
        <w:t xml:space="preserve">42. Копии основных отчетов по ИСУ (информационной системе управления), применяемых для мониторинга портфеля ценных бумаг.</w:t>
      </w:r>
    </w:p>
    <w:p>
      <w:pPr>
        <w:spacing w:after="60" w:before="200"/>
        <w:ind w:firstLine="567"/>
        <w:jc w:val="left"/>
      </w:pPr>
      <w:r>
        <w:rPr>
          <w:rFonts w:ascii="Arial" w:cs="Arial" w:eastAsia="Arial" w:hAnsi="Arial"/>
          <w:b/>
          <w:bCs/>
          <w:sz w:val="24"/>
          <w:szCs w:val="24"/>
        </w:rPr>
        <w:t xml:space="preserve">V. Информация по бухгалтерскому учету, ПРБО, аудиту</w:t>
      </w:r>
    </w:p>
    <w:p>
      <w:pPr>
        <w:spacing w:after="60"/>
        <w:ind w:firstLine="567"/>
        <w:jc w:val="both"/>
      </w:pPr>
      <w:r>
        <w:rPr>
          <w:rFonts w:ascii="Arial" w:cs="Arial" w:eastAsia="Arial" w:hAnsi="Arial"/>
          <w:sz w:val="24"/>
          <w:szCs w:val="24"/>
        </w:rPr>
        <w:t xml:space="preserve">43. Бухгалтерский баланс банка, скорректированные годовые отчеты за последние два года. Ежемесячные ПРБО (в бумажном/электронном виде) за последние два года.</w:t>
      </w:r>
    </w:p>
    <w:p>
      <w:pPr>
        <w:spacing w:after="60"/>
        <w:ind w:firstLine="567"/>
        <w:jc w:val="both"/>
      </w:pPr>
      <w:r>
        <w:rPr>
          <w:rFonts w:ascii="Arial" w:cs="Arial" w:eastAsia="Arial" w:hAnsi="Arial"/>
          <w:sz w:val="24"/>
          <w:szCs w:val="24"/>
        </w:rPr>
        <w:t xml:space="preserve">44. Периодические регулятивные отчеты и сведения о выполнении экономических нормативов за последние два года и текущий год.</w:t>
      </w:r>
    </w:p>
    <w:p>
      <w:pPr>
        <w:spacing w:after="60"/>
        <w:ind w:firstLine="567"/>
        <w:jc w:val="both"/>
      </w:pPr>
      <w:r>
        <w:rPr>
          <w:rFonts w:ascii="Arial" w:cs="Arial" w:eastAsia="Arial" w:hAnsi="Arial"/>
          <w:sz w:val="24"/>
          <w:szCs w:val="24"/>
        </w:rPr>
        <w:t xml:space="preserve">45. Расшифровки статей баланса: "Основные средства", "Прочая собственность", "Прочие активы", "Прочие обязательства".</w:t>
      </w:r>
    </w:p>
    <w:p>
      <w:pPr>
        <w:spacing w:after="60"/>
        <w:ind w:firstLine="567"/>
        <w:jc w:val="both"/>
      </w:pPr>
      <w:r>
        <w:rPr>
          <w:rFonts w:ascii="Arial" w:cs="Arial" w:eastAsia="Arial" w:hAnsi="Arial"/>
          <w:sz w:val="24"/>
          <w:szCs w:val="24"/>
        </w:rPr>
        <w:t xml:space="preserve">46. Отчеты внешнего (включая письмо к руководству) и внутреннего аудита за последний год. Информация об исполнении планов аудиторских проверок за прошедший год и на текущий год.</w:t>
      </w:r>
    </w:p>
    <w:p>
      <w:pPr>
        <w:spacing w:after="60" w:before="200"/>
        <w:ind w:firstLine="567"/>
        <w:jc w:val="left"/>
      </w:pPr>
      <w:r>
        <w:rPr>
          <w:rFonts w:ascii="Arial" w:cs="Arial" w:eastAsia="Arial" w:hAnsi="Arial"/>
          <w:b/>
          <w:bCs/>
          <w:sz w:val="24"/>
          <w:szCs w:val="24"/>
        </w:rPr>
        <w:t xml:space="preserve">VI. Информация по управлению рисками и организации внутреннего контроля в целях ПОД/ФТЭ</w:t>
      </w:r>
    </w:p>
    <w:p>
      <w:pPr>
        <w:spacing w:after="60"/>
        <w:ind w:firstLine="567"/>
        <w:jc w:val="both"/>
      </w:pPr>
      <w:r>
        <w:rPr>
          <w:rFonts w:ascii="Arial" w:cs="Arial" w:eastAsia="Arial" w:hAnsi="Arial"/>
          <w:sz w:val="24"/>
          <w:szCs w:val="24"/>
        </w:rPr>
        <w:t xml:space="preserve">47. Отчеты риск-менеджера и должностного лица по противодействию легализации (отмыванию) преступных доходов и финансированию террористической или экстремистской деятельности,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48.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49. Переписка банка с ГСФР за проверяемый период.</w:t>
      </w:r>
    </w:p>
    <w:p>
      <w:pPr>
        <w:spacing w:after="60"/>
        <w:ind w:firstLine="567"/>
        <w:jc w:val="both"/>
      </w:pPr>
      <w:r>
        <w:rPr>
          <w:rFonts w:ascii="Arial" w:cs="Arial" w:eastAsia="Arial" w:hAnsi="Arial"/>
          <w:sz w:val="24"/>
          <w:szCs w:val="24"/>
        </w:rPr>
        <w:t xml:space="preserve">50. Список клиентов высокого риска.</w:t>
      </w:r>
    </w:p>
    <w:p>
      <w:pPr>
        <w:spacing w:after="60"/>
        <w:ind w:firstLine="567"/>
        <w:jc w:val="both"/>
      </w:pPr>
      <w:r>
        <w:rPr>
          <w:rFonts w:ascii="Arial" w:cs="Arial" w:eastAsia="Arial" w:hAnsi="Arial"/>
          <w:sz w:val="24"/>
          <w:szCs w:val="24"/>
        </w:rPr>
        <w:t xml:space="preserve">51. Список клиентов, зарегистрированных в оффшорных зонах.</w:t>
      </w:r>
    </w:p>
    <w:p>
      <w:pPr>
        <w:spacing w:after="60"/>
        <w:ind w:firstLine="567"/>
        <w:jc w:val="both"/>
      </w:pPr>
      <w:r>
        <w:rPr>
          <w:rFonts w:ascii="Arial" w:cs="Arial" w:eastAsia="Arial" w:hAnsi="Arial"/>
          <w:sz w:val="24"/>
          <w:szCs w:val="24"/>
        </w:rPr>
        <w:t xml:space="preserve">52. Список клиентов, зарегистрированных в СЭЗ.</w:t>
      </w:r>
    </w:p>
    <w:p>
      <w:pPr>
        <w:spacing w:after="60"/>
        <w:ind w:firstLine="567"/>
        <w:jc w:val="both"/>
      </w:pPr>
      <w:r>
        <w:rPr>
          <w:rFonts w:ascii="Arial" w:cs="Arial" w:eastAsia="Arial" w:hAnsi="Arial"/>
          <w:sz w:val="24"/>
          <w:szCs w:val="24"/>
        </w:rPr>
        <w:t xml:space="preserve">53. Список клиентов, обороты по счетам которых существенно превышают обороты, указанные в анкете.</w:t>
      </w:r>
    </w:p>
    <w:p>
      <w:pPr>
        <w:spacing w:after="60"/>
        <w:ind w:firstLine="567"/>
        <w:jc w:val="both"/>
      </w:pPr>
      <w:r>
        <w:rPr>
          <w:rFonts w:ascii="Arial" w:cs="Arial" w:eastAsia="Arial" w:hAnsi="Arial"/>
          <w:sz w:val="24"/>
          <w:szCs w:val="24"/>
        </w:rPr>
        <w:t xml:space="preserve">54. Список клиентов, пользующихся услугами удаленного доступа (Интернет-банкинг и т.п.).</w:t>
      </w:r>
    </w:p>
    <w:p>
      <w:pPr>
        <w:spacing w:after="60"/>
        <w:ind w:firstLine="567"/>
        <w:jc w:val="both"/>
      </w:pPr>
      <w:r>
        <w:rPr>
          <w:rFonts w:ascii="Arial" w:cs="Arial" w:eastAsia="Arial" w:hAnsi="Arial"/>
          <w:sz w:val="24"/>
          <w:szCs w:val="24"/>
        </w:rPr>
        <w:t xml:space="preserve">55. Нормативные документы, утвержденные банком, в целях реализации Закона КР "О ПОД/ФТЭ". Положение о структурном подразделении и должностные инструкции сотрудников, ответственных за реализацию политики по ПОД/ФТЭ.</w:t>
      </w:r>
    </w:p>
    <w:p>
      <w:pPr>
        <w:spacing w:after="60" w:before="200"/>
        <w:ind w:firstLine="567"/>
        <w:jc w:val="left"/>
      </w:pPr>
      <w:r>
        <w:rPr>
          <w:rFonts w:ascii="Arial" w:cs="Arial" w:eastAsia="Arial" w:hAnsi="Arial"/>
          <w:b/>
          <w:bCs/>
          <w:sz w:val="24"/>
          <w:szCs w:val="24"/>
        </w:rPr>
        <w:t xml:space="preserve">VII. Информация о соблюдении предписаний и рекомендаций Национального банка, взаимодействии с Национальным банком и другими органами</w:t>
      </w:r>
    </w:p>
    <w:p>
      <w:pPr>
        <w:spacing w:after="60"/>
        <w:ind w:firstLine="567"/>
        <w:jc w:val="both"/>
      </w:pPr>
      <w:r>
        <w:rPr>
          <w:rFonts w:ascii="Arial" w:cs="Arial" w:eastAsia="Arial" w:hAnsi="Arial"/>
          <w:sz w:val="24"/>
          <w:szCs w:val="24"/>
        </w:rPr>
        <w:t xml:space="preserve">56. Переписка с Национальным банком Кыргызской Республики и другими органами государственной власти.</w:t>
      </w:r>
    </w:p>
    <w:p>
      <w:pPr>
        <w:spacing w:after="60"/>
        <w:ind w:firstLine="567"/>
        <w:jc w:val="both"/>
      </w:pPr>
      <w:r>
        <w:rPr>
          <w:rFonts w:ascii="Arial" w:cs="Arial" w:eastAsia="Arial" w:hAnsi="Arial"/>
          <w:sz w:val="24"/>
          <w:szCs w:val="24"/>
        </w:rPr>
        <w:t xml:space="preserve">57. Информация о выполнении предписаний предыдущей проверки и устранении замечаний.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При необходимости Перечень может быть дополнен.</w:t>
      </w:r>
    </w:p>
    <w:p>
      <w:pPr>
        <w:spacing w:after="60"/>
        <w:ind w:firstLine="567"/>
        <w:jc w:val="both"/>
      </w:pPr>
      <w:r>
        <w:rPr>
          <w:rFonts w:ascii="Arial" w:cs="Arial" w:eastAsia="Arial" w:hAnsi="Arial"/>
          <w:sz w:val="24"/>
          <w:szCs w:val="24"/>
        </w:rPr>
        <w:t xml:space="preserve">(3) Приводятся сведения о десяти самых крупных кредиторах банка, включая Национальный банк, другие банки (в том числе иностранные), юридические и физические лица, вложившие средства в банк (по степени убывания величины вложенных средств).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проведении инспекторских проверок на местах</w:t>
      </w:r>
    </w:p>
    <w:p>
      <w:pPr>
        <w:spacing w:after="400" w:before="400"/>
        <w:jc w:val="center"/>
      </w:pPr>
      <w:r>
        <w:rPr>
          <w:rFonts w:ascii="Arial" w:cs="Arial" w:eastAsia="Arial" w:hAnsi="Arial"/>
          <w:b/>
          <w:bCs/>
          <w:sz w:val="32"/>
          <w:szCs w:val="32"/>
        </w:rPr>
        <w:t xml:space="preserve">НАПРАВЛЕНИЕ</w:t>
      </w:r>
      <w:r>
        <w:rPr>
          <w:rFonts w:ascii="Arial" w:cs="Arial" w:eastAsia="Arial" w:hAnsi="Arial"/>
          <w:b/>
          <w:bCs/>
          <w:sz w:val="32"/>
          <w:szCs w:val="32"/>
        </w:rPr>
        <w:t xml:space="preserve">
 на проверку деятельности _________________________
 __________________________________________________
 (полное наименование ФКУ)</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_______________________________________________________________ (ФИО и должность)</w:t>
      </w:r>
    </w:p>
    <w:p>
      <w:pPr>
        <w:spacing w:after="60"/>
        <w:ind w:firstLine="567"/>
        <w:jc w:val="both"/>
      </w:pPr>
      <w:r>
        <w:rPr>
          <w:rFonts w:ascii="Arial" w:cs="Arial" w:eastAsia="Arial" w:hAnsi="Arial"/>
          <w:sz w:val="24"/>
          <w:szCs w:val="24"/>
        </w:rPr>
        <w:t xml:space="preserve">2. _______________________________________________________________ (ФИО и должность)</w:t>
      </w:r>
    </w:p>
    <w:p>
      <w:pPr>
        <w:spacing w:after="60"/>
        <w:ind w:firstLine="567"/>
        <w:jc w:val="both"/>
      </w:pPr>
      <w:r>
        <w:rPr>
          <w:rFonts w:ascii="Arial" w:cs="Arial" w:eastAsia="Arial" w:hAnsi="Arial"/>
          <w:sz w:val="24"/>
          <w:szCs w:val="24"/>
        </w:rPr>
        <w:t xml:space="preserve">3. _______________________________________________________________ (ФИО и должность)</w:t>
      </w:r>
    </w:p>
    <w:p>
      <w:pPr>
        <w:spacing w:after="60"/>
        <w:ind w:firstLine="567"/>
        <w:jc w:val="both"/>
      </w:pPr>
      <w:r>
        <w:rPr>
          <w:rFonts w:ascii="Arial" w:cs="Arial" w:eastAsia="Arial" w:hAnsi="Arial"/>
          <w:sz w:val="24"/>
          <w:szCs w:val="24"/>
        </w:rPr>
        <w:t xml:space="preserve">4. _______________________________________________________________ (ФИО и должность)</w:t>
      </w:r>
    </w:p>
    <w:p>
      <w:pPr>
        <w:spacing w:after="60"/>
        <w:ind w:firstLine="567"/>
        <w:jc w:val="both"/>
      </w:pPr>
      <w:r>
        <w:rPr>
          <w:rFonts w:ascii="Arial" w:cs="Arial" w:eastAsia="Arial" w:hAnsi="Arial"/>
          <w:sz w:val="24"/>
          <w:szCs w:val="24"/>
        </w:rPr>
        <w:t xml:space="preserve">5. _______________________________________________________________ (ФИО и должность)</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направляются на проверку деятельности ____________________________ _____________________________________ с "___" _____________ 20 __ года, сроком на _____ рабочих дней. В зависимости от обстоятельств, возникших в период проверки, срок проверки может быть увеличен в пределах срока, установленного в п.3.2 Инструкции о проведении инспекторских проверок на местах.</w:t>
      </w:r>
    </w:p>
    <w:p>
      <w:pPr>
        <w:spacing w:after="60"/>
        <w:ind w:firstLine="567"/>
        <w:jc w:val="both"/>
      </w:pPr>
      <w:r>
        <w:rPr>
          <w:rFonts w:ascii="Arial" w:cs="Arial" w:eastAsia="Arial" w:hAnsi="Arial"/>
          <w:sz w:val="24"/>
          <w:szCs w:val="24"/>
        </w:rPr>
        <w:t xml:space="preserve">Программа проверки включает проверку следующих направлений и вопросов: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Кроме того, согласно законодательству Кыргызской Республики, полномочия группы проверяющих связанные с инспектированием деятельности банка, осуществляются в отношении любой компании, имеющей связанные интересы (инсайдеры и аффилированные лица) с банком.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проведении инспекторских проверок на местах</w:t>
      </w:r>
    </w:p>
    <w:p>
      <w:pPr>
        <w:spacing w:after="400" w:before="400"/>
        <w:jc w:val="center"/>
      </w:pPr>
      <w:r>
        <w:rPr>
          <w:rFonts w:ascii="Arial" w:cs="Arial" w:eastAsia="Arial" w:hAnsi="Arial"/>
          <w:b/>
          <w:bCs/>
          <w:sz w:val="32"/>
          <w:szCs w:val="32"/>
        </w:rPr>
        <w:t xml:space="preserve">АКТ</w:t>
      </w:r>
      <w:r>
        <w:rPr>
          <w:rFonts w:ascii="Arial" w:cs="Arial" w:eastAsia="Arial" w:hAnsi="Arial"/>
          <w:b/>
          <w:bCs/>
          <w:sz w:val="32"/>
          <w:szCs w:val="32"/>
        </w:rPr>
        <w:t xml:space="preserve">
 о противодействии проведению проверки
 ___________________________________________________
 (наименование банка (филиала, терминала, сберкассы)
 ___________________________________________________
 (местонахождение банка (филиала, терминала, сберкассы), адрес, телефон)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 ____________ 2003 г.</w:t>
      </w:r>
    </w:p>
    <w:p>
      <w:pPr>
        <w:spacing w:after="120"/>
        <w:jc w:val="left"/>
      </w:pPr>
      <w:r>
        <w:rPr>
          <w:rFonts w:ascii="Arial" w:cs="Arial" w:eastAsia="Arial" w:hAnsi="Arial"/>
          <w:sz w:val="24"/>
          <w:szCs w:val="24"/>
        </w:rPr>
        <w:t xml:space="preserve">(место составления)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сотрудниками Национального банка Кыргызской Республики _______________________________ (Ф.И.О. сотрудников Национального банка) составлен настоящий Акт в том, что работник коммерческого банка ________________________________________ (Ф.И.О. работника банка) воспрепятствовал проведению проверки деятельности данного коммерческого банка: ________________________________________________________________ (недопустил в здание банка, не предоставил запрашиваемые инспекторами документы банка)</w:t>
      </w:r>
    </w:p>
    <w:p>
      <w:pPr>
        <w:spacing w:after="60"/>
        <w:ind w:firstLine="567"/>
        <w:jc w:val="both"/>
      </w:pPr>
      <w:r>
        <w:rPr>
          <w:rFonts w:ascii="Arial" w:cs="Arial" w:eastAsia="Arial" w:hAnsi="Arial"/>
          <w:sz w:val="24"/>
          <w:szCs w:val="24"/>
        </w:rPr>
        <w:t xml:space="preserve">В связи с воспрепятствованием проведению проверки сотрудниками Национального банка, работник банка предупрежден об ответственности за воспрепятствование проведению проверки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 составлен _____________ (Ф.И.О. сотрудника Национального банка) _____________ (должность) __________ (Подпись)</w:t>
      </w:r>
    </w:p>
    <w:p>
      <w:pPr>
        <w:spacing w:after="60"/>
        <w:ind w:firstLine="567"/>
        <w:jc w:val="both"/>
      </w:pPr>
      <w:r>
        <w:rPr>
          <w:rFonts w:ascii="Arial" w:cs="Arial" w:eastAsia="Arial" w:hAnsi="Arial"/>
          <w:sz w:val="24"/>
          <w:szCs w:val="24"/>
        </w:rPr>
        <w:t xml:space="preserve">Ознакомлен _______________ (Ф.И.О. сотрудника банка) _____________ (должность) __________ (Подпись)</w:t>
      </w:r>
    </w:p>
    <w:p>
      <w:pPr>
        <w:spacing w:after="60"/>
        <w:ind w:firstLine="567"/>
        <w:jc w:val="both"/>
      </w:pPr>
      <w:r>
        <w:rPr>
          <w:rFonts w:ascii="Arial" w:cs="Arial" w:eastAsia="Arial" w:hAnsi="Arial"/>
          <w:sz w:val="24"/>
          <w:szCs w:val="24"/>
        </w:rPr>
        <w:t xml:space="preserve">Независимое лицо ______________________ (Ф.И.О.) _____________ __________ (Подпись)</w:t>
      </w:r>
    </w:p>
    <w:p>
      <w:pPr>
        <w:spacing w:after="60"/>
        <w:ind w:firstLine="567"/>
        <w:jc w:val="both"/>
      </w:pPr>
      <w:r>
        <w:rPr>
          <w:rFonts w:ascii="Arial" w:cs="Arial" w:eastAsia="Arial" w:hAnsi="Arial"/>
          <w:sz w:val="24"/>
          <w:szCs w:val="24"/>
        </w:rPr>
        <w:t xml:space="preserve">Получен второй экземпляр акта ______________________ (Ф.И.О. сотрудника банка) 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о проведении инспекторских проверок на местах</w:t>
      </w:r>
    </w:p>
    <w:p>
      <w:pPr>
        <w:spacing w:after="200" w:before="200"/>
        <w:jc w:val="center"/>
      </w:pPr>
      <w:r>
        <w:rPr>
          <w:rFonts w:ascii="Arial" w:cs="Arial" w:eastAsia="Arial" w:hAnsi="Arial"/>
          <w:b/>
          <w:bCs/>
          <w:sz w:val="32"/>
          <w:szCs w:val="32"/>
        </w:rPr>
        <w:t xml:space="preserve">ПОДПИСИ ЧЛЕНОВ СОВЕТА ДИРЕКТОРОВ</w:t>
      </w:r>
    </w:p>
    <w:p>
      <w:pPr>
        <w:spacing w:after="60"/>
        <w:ind w:firstLine="567"/>
        <w:jc w:val="both"/>
      </w:pPr>
      <w:r>
        <w:rPr>
          <w:rFonts w:ascii="Arial" w:cs="Arial" w:eastAsia="Arial" w:hAnsi="Arial"/>
          <w:sz w:val="24"/>
          <w:szCs w:val="24"/>
        </w:rPr>
        <w:t xml:space="preserve">Мы, нижеподписавшиеся члены Совета директоров, лично ознакомились с содержанием настоящего отчета о результатах проверки _________________________________________________________ (название банка) от _____________________________________________________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членов Совета директоров</w:t>
      </w:r>
      <w:r>
        <w:rPr>
          <w:rFonts w:ascii="Arial" w:cs="Arial" w:eastAsia="Arial" w:hAnsi="Arial"/>
          <w:sz w:val="24"/>
          <w:szCs w:val="24"/>
        </w:rPr>
        <w:t xml:space="preserve">	</w:t>
      </w:r>
      <w:r>
        <w:rPr>
          <w:rFonts w:ascii="Arial" w:cs="Arial" w:eastAsia="Arial" w:hAnsi="Arial"/>
          <w:sz w:val="24"/>
          <w:szCs w:val="24"/>
        </w:rPr>
        <w:t xml:space="preserve">Дата</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Эта страница должна быть подписана всеми членами Совета директоров и начальником отдела внутреннего аудита, а затем возвращена начальнику Отдела инспектирования банков в течение 10 рабочих дней. Копия этой страницы (страниц) с подписями должна храниться в делах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проведении инспекторских проверок на местах</w:t>
      </w:r>
    </w:p>
    <w:p>
      <w:pPr>
        <w:spacing w:after="200" w:before="200"/>
        <w:jc w:val="center"/>
      </w:pPr>
      <w:r>
        <w:rPr>
          <w:rFonts w:ascii="Arial" w:cs="Arial" w:eastAsia="Arial" w:hAnsi="Arial"/>
          <w:b/>
          <w:bCs/>
          <w:sz w:val="32"/>
          <w:szCs w:val="32"/>
        </w:rPr>
        <w:t xml:space="preserve">ПОДПИСИ ЧЛЕНОВ ПРАВЛЕНИЯ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Мы, нижеподписавшиеся члены Правления банка, лично ознакомились с содержанием настоящего отчета о результатах проверки __________________________________________ (название банка) от ___________________________________________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членов Правления</w:t>
      </w:r>
      <w:r>
        <w:rPr>
          <w:rFonts w:ascii="Arial" w:cs="Arial" w:eastAsia="Arial" w:hAnsi="Arial"/>
          <w:sz w:val="24"/>
          <w:szCs w:val="24"/>
        </w:rPr>
        <w:t xml:space="preserve">	</w:t>
      </w:r>
      <w:r>
        <w:rPr>
          <w:rFonts w:ascii="Arial" w:cs="Arial" w:eastAsia="Arial" w:hAnsi="Arial"/>
          <w:sz w:val="24"/>
          <w:szCs w:val="24"/>
        </w:rPr>
        <w:t xml:space="preserve">Дата</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Эта страница должна быть подписана всеми членами Правления банка, а затем возвращена начальнику Отдела инспектирования банков в течение 10 рабочих дней. Банк должен хранить копию этой страницы (страниц) с подписями в делах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(1)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(2)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"О проведении инспекторских проверок на местах"</w:t>
      </w:r>
    </w:p>
    <w:p>
      <w:pPr>
        <w:spacing w:after="400" w:before="400"/>
        <w:jc w:val="center"/>
      </w:pPr>
      <w:r>
        <w:rPr>
          <w:rFonts w:ascii="Arial" w:cs="Arial" w:eastAsia="Arial" w:hAnsi="Arial"/>
          <w:b/>
          <w:bCs/>
          <w:sz w:val="32"/>
          <w:szCs w:val="32"/>
        </w:rPr>
        <w:t xml:space="preserve">Классификация банков по системе CAMELS</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Классификация банков осуществляется по итогам комплексной проверки с использованием рейтинговой системы оценки банков CAMELS для присвоения банку рейтинга. При этом в течение надзорного цикла особое внимание уделяется нормативам адекватности капитала.</w:t>
      </w:r>
    </w:p>
    <w:p>
      <w:pPr>
        <w:spacing w:after="60"/>
        <w:ind w:firstLine="567"/>
        <w:jc w:val="both"/>
      </w:pPr>
      <w:r>
        <w:rPr>
          <w:rFonts w:ascii="Arial" w:cs="Arial" w:eastAsia="Arial" w:hAnsi="Arial"/>
          <w:sz w:val="24"/>
          <w:szCs w:val="24"/>
        </w:rPr>
        <w:t xml:space="preserve">Система CAMELS состоит из 6 компонентов, отражающих финансовое состояние банка:</w:t>
      </w:r>
    </w:p>
    <w:p>
      <w:pPr>
        <w:spacing w:after="60"/>
        <w:ind w:firstLine="567"/>
        <w:jc w:val="both"/>
      </w:pPr>
      <w:r>
        <w:rPr>
          <w:rFonts w:ascii="Arial" w:cs="Arial" w:eastAsia="Arial" w:hAnsi="Arial"/>
          <w:sz w:val="24"/>
          <w:szCs w:val="24"/>
        </w:rPr>
        <w:t xml:space="preserve">Capital adequacy - адекватность капитала;</w:t>
      </w:r>
    </w:p>
    <w:p>
      <w:pPr>
        <w:spacing w:after="60"/>
        <w:ind w:firstLine="567"/>
        <w:jc w:val="both"/>
      </w:pPr>
      <w:r>
        <w:rPr>
          <w:rFonts w:ascii="Arial" w:cs="Arial" w:eastAsia="Arial" w:hAnsi="Arial"/>
          <w:sz w:val="24"/>
          <w:szCs w:val="24"/>
        </w:rPr>
        <w:t xml:space="preserve">Asset quality - качество активов;</w:t>
      </w:r>
    </w:p>
    <w:p>
      <w:pPr>
        <w:spacing w:after="60"/>
        <w:ind w:firstLine="567"/>
        <w:jc w:val="both"/>
      </w:pPr>
      <w:r>
        <w:rPr>
          <w:rFonts w:ascii="Arial" w:cs="Arial" w:eastAsia="Arial" w:hAnsi="Arial"/>
          <w:sz w:val="24"/>
          <w:szCs w:val="24"/>
        </w:rPr>
        <w:t xml:space="preserve">Management quality and performance - </w:t>
      </w:r>
      <w:r>
        <w:rPr>
          <w:rFonts w:ascii="Arial" w:cs="Arial" w:eastAsia="Arial" w:hAnsi="Arial"/>
          <w:sz w:val="24"/>
          <w:szCs w:val="24"/>
        </w:rPr>
        <w:t xml:space="preserve">эффективность деятельности руководства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Earnings performance - </w:t>
      </w:r>
      <w:r>
        <w:rPr>
          <w:rFonts w:ascii="Arial" w:cs="Arial" w:eastAsia="Arial" w:hAnsi="Arial"/>
          <w:sz w:val="24"/>
          <w:szCs w:val="24"/>
        </w:rPr>
        <w:t xml:space="preserve">доходность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Liquidity - ликвидность;</w:t>
      </w:r>
    </w:p>
    <w:p>
      <w:pPr>
        <w:spacing w:after="60"/>
        <w:ind w:firstLine="567"/>
        <w:jc w:val="both"/>
      </w:pPr>
      <w:r>
        <w:rPr>
          <w:rFonts w:ascii="Arial" w:cs="Arial" w:eastAsia="Arial" w:hAnsi="Arial"/>
          <w:sz w:val="24"/>
          <w:szCs w:val="24"/>
        </w:rPr>
        <w:t xml:space="preserve">Sensitivity to market risk - чувствительность к рыночному риску.</w:t>
      </w:r>
    </w:p>
    <w:p>
      <w:pPr>
        <w:spacing w:after="60"/>
        <w:ind w:firstLine="567"/>
        <w:jc w:val="both"/>
      </w:pPr>
      <w:r>
        <w:rPr>
          <w:rFonts w:ascii="Arial" w:cs="Arial" w:eastAsia="Arial" w:hAnsi="Arial"/>
          <w:sz w:val="24"/>
          <w:szCs w:val="24"/>
        </w:rPr>
        <w:t xml:space="preserve">Банку присваивается рейтинг 1 либо 2 в случае если, он адекватно капитализирован, однако может иметь недостатки, не вызывающие беспокойство органов надзора.</w:t>
      </w:r>
    </w:p>
    <w:p>
      <w:pPr>
        <w:spacing w:after="60"/>
        <w:ind w:firstLine="567"/>
        <w:jc w:val="both"/>
      </w:pPr>
      <w:r>
        <w:rPr>
          <w:rFonts w:ascii="Arial" w:cs="Arial" w:eastAsia="Arial" w:hAnsi="Arial"/>
          <w:sz w:val="24"/>
          <w:szCs w:val="24"/>
        </w:rPr>
        <w:t xml:space="preserve">Банку присваивается рейтинг 3 или 4 в случае, если он недостаточно капитализирован, при условии, если не нарушаются нормативные требования по капиталу. В таких банках могут быть проблемы, вызывающие некоторую обеспокоенность органа надзора, при этом капитал превышает обязательные минимальные требования, но недостаточен для покрытия рисков, возникших в деятельности банка. Во избежание дальнейшего ухудшения ситуации и увеличения рисков данный банк подпадает под контроль со стороны надзорного органа. Банк с рейтингом 5 считается значительно недокапитализирован. Особенность присвоения того или иного рейтинга определяется степенью отклонения от установленных требований. Присваиваемый рейтинг определяется степенью вероятности наступления неплатежеспособности банка.</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55s5j4exv5lewcf0hoj">
      <w:r>
        <w:rPr>
          <w:rFonts w:ascii="Arial" w:cs="Arial" w:eastAsia="Arial" w:hAnsi="Arial"/>
          <w:color w:val="132D3F"/>
          <w:sz w:val="16"/>
          <w:szCs w:val="16"/>
          <w:u w:val="single"/>
        </w:rPr>
        <w:t xml:space="preserve">dalil.kg/document/31074</w:t>
      </w:r>
    </w:hyperlink>
  </w:p>
  <w:p>
    <w:pPr>
      <w:spacing w:after="0" w:before="40"/>
      <w:jc w:val="center"/>
    </w:pPr>
    <w:hyperlink w:history="1" r:id="rIdwrlialsc9ejd2vbfmwo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g8k13a8wbtnng9ivaly" Type="http://schemas.openxmlformats.org/officeDocument/2006/relationships/hyperlink" Target="https://dalil.kg/document/800090" TargetMode="External"/><Relationship Id="rIdrvwvjrlnbwoaimzmwpwc1" Type="http://schemas.openxmlformats.org/officeDocument/2006/relationships/hyperlink" Target="https://dalil.kg/document/31429" TargetMode="External"/><Relationship Id="rIduj0laxujcgfxmuvqrq6xn" Type="http://schemas.openxmlformats.org/officeDocument/2006/relationships/hyperlink" Target="https://dalil.kg/document/301251" TargetMode="External"/><Relationship Id="rIdkufuyl_mg_0vqq-zvlsd3" Type="http://schemas.openxmlformats.org/officeDocument/2006/relationships/hyperlink" Target="https://dalil.kg/document/302414" TargetMode="External"/><Relationship Id="rIdne3smr1c3qooyaesx2c77" Type="http://schemas.openxmlformats.org/officeDocument/2006/relationships/hyperlink" Target="https://dalil.kg/document/302520" TargetMode="External"/><Relationship Id="rIdncltes4kz3onrzlnlgnbu" Type="http://schemas.openxmlformats.org/officeDocument/2006/relationships/hyperlink" Target="https://dalil.kg/document/302544" TargetMode="External"/><Relationship Id="rIdlfaqozta1jkhhx1v882me" Type="http://schemas.openxmlformats.org/officeDocument/2006/relationships/hyperlink" Target="https://dalil.kg/document/302553" TargetMode="External"/><Relationship Id="rIdl3gnoo-pofq6vsz4ygibt" Type="http://schemas.openxmlformats.org/officeDocument/2006/relationships/hyperlink" Target="https://dalil.kg/document/20648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55s5j4exv5lewcf0hoj" Type="http://schemas.openxmlformats.org/officeDocument/2006/relationships/hyperlink" Target="https://dalil.kg/document/31074" TargetMode="External"/><Relationship Id="rIdwrlialsc9ejd2vbfmwo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2026-09-24T10:26:45.708Z</dcterms:created>
  <dcterms:modified xsi:type="dcterms:W3CDTF">2026-09-24T10:26:45.708Z</dcterms:modified>
</cp:coreProperties>
</file>

<file path=docProps/custom.xml><?xml version="1.0" encoding="utf-8"?>
<Properties xmlns="http://schemas.openxmlformats.org/officeDocument/2006/custom-properties" xmlns:vt="http://schemas.openxmlformats.org/officeDocument/2006/docPropsVTypes"/>
</file>