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p80483_ikatmrwqqjjp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Республики29 апреля 2005 года. Регистрационный номер 58-05                                                    Утверждено </w:t>
      </w:r>
      <w:hyperlink w:history="1" r:id="rIdgsh7q5hjp1yhxfwq4foa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28.04.2005 г. №44                                               Типовое Соглашение об удовлетворении требований                залогодержателя во внесудебном порядке                   г. Бишкек, «место совершения нотариального действия»«дата совершения нотариального действия» Мы,  гражданин ____________, именуемый в дальнейшем «Залогодатель»,  игражданин   ___________,  именуемый  в  дальнейшем   «Залогодержатель»заключили настоящее соглашение о нижеследующем:      1.  Стороны  в  силу  пунктов ___договора о  залоге  от___________,заключенного  между  сторонами,  и удостоверенного  _____-,  настоящимсоглашением   определили  внесудебный  порядок   обращения   взысканияЗалогодержателем   на  предмет  залога  в  случае   неисполнения   илиненадлежащего     выполнения    Должником    обеспеченного     залогомобязательства..   При  этом стороны понимают под словами «ненадлежащее исполнение илинеисполнение обязательств» следующее:   -нарушение  сроков исполнения обязательств (в том  числе  нарушениесроков  выплаты  процентов за пользование денежными  средствами  и/илиосновной суммы);   -нарушение места исполнения обязательств;   -нарушение порядка исполнения обязательства;   -невыполнения  должником  требований  залогодержателя  о  досрочномисполнении    обеспеченного   залогом   обязательства    в    случаях,предусмотренных статьей 56 </w:t>
      </w:r>
      <w:hyperlink w:history="1" r:id="rId7xe5f0lx-sc1rjamvtpi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илив случаях, предусмотренных договором о залоге.      2.Стороны    ознакомлены    со    ст.60    </w:t>
      </w:r>
      <w:hyperlink w:history="1" r:id="rIdnwofhkninhtp21xtjb5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залоге»,предусматривающей,   что  обращение  взыскания   на   предмет   залогаосуществляется после направления извещения Залогодержателем  о  началепроцедуры  обращения взыскания. При этом в соответствии с  достигнутойдоговоренностью  срок,  в  течение  которого  должно  быть   Должникомдобровольно   исполнено  обязательство,  включая  уплату   сумм   всехзадолженностей, составляет ________дней (не менее 15 дней)  с  моментадоставки Залогодателю (Должнику) указанного извещения.  Подтверждением  вручения  извещения  нарочно  является  расписка   ополучении   извещения  Залогодателем  (Должником),  а   подтверждениемдоставки являются документы отделения связи о направлении извещения  суведомлением,   либо   нотариально   засвидетельствованное   заявлениеЗалогодателя (Должника) о получении факса.      3.  В случае обращения взыскания, Залогодатель обязан обеспечить  втечение  ______дней  Залогодержателю или его  представителю,  передачупредмета  залога  на  основании письменного акта приема-передачи  (п.4ст.61).      4.  Залогодержатель после вступления во владение  предметом  залогаобязан:   - обеспечить сохранность предмета залога;   - принимать добросовестные меры к реализации предмета залога, такимобразом, чтобы оно было наиболее выгодно для всех участвующих сторон сучетом реальных условий действительности.      5.  В  соответствии с достигнутой договоренностью,  Залогодержательвправе применить следующий способ* реализации заложенного имущества:    а}  вправе  реализовать предмет залога, путем публичных торгов,  ссоблюдением требований законодательства о порядке проведения публичныхторгов,   назначив   по   согласованию  с  Залогодателем,_____________организатора торгов, действующего на основании отдельного  гражданско-правового договора с Залогодержателем..   Соглашением  сторон  продажная  начальная  (стартовая)   цена   приреализации    имущества    на    торгах    определена    в     размере«_____________________________________________»                                         (прописью)сомов/ будет установлена независимым оценщиком.    Залогодатель вправе приобрести предмет залога на публичных  торгахпо  обращению взыскания или выкупить заложенное имущество до торгов  всоответствии с требованиями </w:t>
      </w:r>
      <w:hyperlink w:history="1" r:id="rIdp4xafr-fx4cpk0h2n85u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залоге».    При  объявлении  публичных торгов несостоявшимися, Залогодержательвправе  по  соглашению с Залогодателем приобрести  предмет  залога  наусловиях, предусмотренных </w:t>
      </w:r>
      <w:hyperlink w:history="1" r:id="rIdxs25xwgknagd9mjyaq2y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б)  вправе  реализовать  предмет залога путем  прямого  заключениядоговора  купли-продажи  с третьими лицами. При  этом  Залогодержательвправе  распорядиться предметом залога без согласия  Залогодателя  какего представитель на основании данного соглашения.   в) иной способ реализации.      6.  После  получения Залогодержателем сумм по своим  требованиям  вобъеме,   каком   эти  требования  имеют  место   к   моменту   уплатысоответствующих  сумм, включая возмещение и иных  расходов,  вызванныхобращением  взыскания  на  предмет залога  и  его  реализацией,  и/илиприобретения предмета залога, Залогодержатель обязан:   -составить извещение о прекращении процедуры обращения взыскания напредмет залога и его реализации;в  случае  если  предмет залога подлежал государственной  регистрации,зарегистрировать это извещение в органе, осуществившем государственнуюрегистрацию залога;          7.  После  обращения взыскания на заложенное  жилое  помещение  иреализации    этого   имущества,   Залогодатель   обязан    обеспечитьосвобождение   занимаемого  жилого  помещения  по  требованию   новогособственника  жилого помещения в течение 30 дней со  дня  предъявлениятакого требования.          8. Реализация предмета залога способом, предусмотренным настоящимсоглашением,   повлекшее  удовлетворение  требований   Залогодержателявлечет    прекращения   обязательств   Залогодателя   (Должника)    пообеспеченному залогом обязательства.          9.  Ни  одна из сторон не может в одностороннем порядке  изменитьпорядок   обращения   взыскания  или  иным  способом   отказаться   отустановленного договором (соглашением) порядка обращения взыскания  напредмет залога.      10. Все, что не предусмотрено настоящим соглашением, регулируется всоответствии с действующим законодательством.        11.  Расходы  по  оформлению и  заключению  настоящего  соглашениянесет Залогодатель/Залогодержатель.                                                         Подписи: Залогодатель_____________________________Залогодержатель______________________ Примечание: *   При   удостоверении   Соглашения  об   удовлетворении   требованийзалогодержателя во внесудебном порядке сторонами должен быть  примененодин из способов обращения взыскания на заложенное имущество. **  При  отсутствии  намерения Залогодателя  (Должника)  удовлетворитьтребования Залогодержателя, учиняется исполнительная надпись нотариусана  договоре  залога.  Обращение взыскания по  исполнительной  надписипроизводится в соответствии со ст. 18 Закона Кыргызской Республики «Обисполнительном   производстве  и  о  статусе   судебных   исполнителейКыргызской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w1eqar1tatlcxf54gx1">
      <w:r>
        <w:rPr>
          <w:rFonts w:ascii="Arial" w:cs="Arial" w:eastAsia="Arial" w:hAnsi="Arial"/>
          <w:color w:val="132D3F"/>
          <w:sz w:val="16"/>
          <w:szCs w:val="16"/>
          <w:u w:val="single"/>
        </w:rPr>
        <w:t xml:space="preserve">dalil.kg/document/31175</w:t>
      </w:r>
    </w:hyperlink>
  </w:p>
  <w:p>
    <w:pPr>
      <w:spacing w:after="0" w:before="40"/>
      <w:jc w:val="center"/>
    </w:pPr>
    <w:hyperlink w:history="1" r:id="rIdfaz4vis5d5wvejw2d5me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80483_ikatmrwqqjjpv" Type="http://schemas.openxmlformats.org/officeDocument/2006/relationships/hyperlink" Target="https://dalil.kg/document/202591" TargetMode="External"/><Relationship Id="rIdgsh7q5hjp1yhxfwq4foag" Type="http://schemas.openxmlformats.org/officeDocument/2006/relationships/hyperlink" Target="https://dalil.kg/document/31174" TargetMode="External"/><Relationship Id="rId7xe5f0lx-sc1rjamvtpiz" Type="http://schemas.openxmlformats.org/officeDocument/2006/relationships/hyperlink" Target="https://dalil.kg/document/1644" TargetMode="External"/><Relationship Id="rIdnwofhkninhtp21xtjb5si" Type="http://schemas.openxmlformats.org/officeDocument/2006/relationships/hyperlink" Target="https://dalil.kg/document/1644" TargetMode="External"/><Relationship Id="rIdp4xafr-fx4cpk0h2n85uz" Type="http://schemas.openxmlformats.org/officeDocument/2006/relationships/hyperlink" Target="https://dalil.kg/document/1644" TargetMode="External"/><Relationship Id="rIdxs25xwgknagd9mjyaq2yj" Type="http://schemas.openxmlformats.org/officeDocument/2006/relationships/hyperlink" Target="https://dalil.kg/document/16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w1eqar1tatlcxf54gx1" Type="http://schemas.openxmlformats.org/officeDocument/2006/relationships/hyperlink" Target="https://dalil.kg/document/31175" TargetMode="External"/><Relationship Id="rIdfaz4vis5d5wvejw2d5me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2026-09-30T19:05:43.790Z</dcterms:created>
  <dcterms:modified xsi:type="dcterms:W3CDTF">2026-09-30T19:05:43.790Z</dcterms:modified>
</cp:coreProperties>
</file>

<file path=docProps/custom.xml><?xml version="1.0" encoding="utf-8"?>
<Properties xmlns="http://schemas.openxmlformats.org/officeDocument/2006/custom-properties" xmlns:vt="http://schemas.openxmlformats.org/officeDocument/2006/docPropsVTypes"/>
</file>