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nde9n67_pnsbueyiicrp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Республики31 декабря 2003 года. Регистрационный номер 129-03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30 декабря 2003 года № 331-П                                ПОЛОЖЕНИЕ        о перечне критериев отбора крупных налогоплательщиков,          подлежащих налоговому администрированию управлением              по контролю за крупными налогоплательщиками             Комитета по доходам при Министерстве финансов                         Кыргызской Республики                             1. Общие положения      1.1. Настоящее  положение разработано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мерах  по  дальнейшему  реформированиюфинансовой  системы  Кыргызской  Республики" от 26 сентября 2002 года N255,</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сентября2002 года N 662 "О повышении эффективности налогового администрированиякрупных налогоплательщиков",</w:t>
      </w:r>
    </w:p>
    <w:p>
      <w:r>
        <w:rPr>
          <w:rFonts w:ascii="Arial" w:cs="Arial" w:eastAsia="Arial" w:hAnsi="Arial"/>
          <w:sz w:val="24"/>
          <w:szCs w:val="24"/>
        </w:rPr>
        <w:t xml:space="preserve">Положением</w:t>
      </w:r>
    </w:p>
    <w:p>
      <w:r>
        <w:rPr>
          <w:rFonts w:ascii="Arial" w:cs="Arial" w:eastAsia="Arial" w:hAnsi="Arial"/>
          <w:sz w:val="24"/>
          <w:szCs w:val="24"/>
        </w:rPr>
        <w:t xml:space="preserve">о Комитете по доходам при  Ми-нистерстве финансов Кыргызской Республики,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30.10.02 г. N 729 и другими нор-мативно-правовыми  документами,  регламентирующими деятельность органовКомитета по доходам при Министерстве финансов Кыргызской Республики.     1.2. Настоящее Положение разработано в целях обеспечения эффектив-ного контроля за полнотой сборов налогов и платежей в бюджет,  соблюде-ния  налогового  законодательства  и  других нормативных правовых актовКыргызской Республики крупными налогоплательщиками.     1.3. Настоящее  положение устанавливает порядок отбора крупных на-логоплательщиков и определения перечня крупных налогоплательщиков, под-лежащих налоговому администрированию Управлением по контролю за крупны-ми налогоплательщиками Комитета по доходам  при  Министерстве  финансовКыргызской Республики (далее - УККН).       2. Порядок определения перечня крупных налогоплательщиков,             подлежащих налоговому администрированию УККН      2.1. Перечень крупных  налогоплательщиков,  подлежащих  налоговомуадминистрированию УККН,  утверждается Министерством финансов КыргызскойРеспублики по представлению Комитета по доходам.     2.2. Перечень  крупных налогоплательщиков формируется на основаниикритериев, предусмотренных разделом 3 настоящего положения.     2.3. Определение  перечня  крупных  налогоплательщиков (внесение внего дополнений и изменений) в целях налогового администрирования  УККНможет осуществляться только до начала нового отчетного календарного го-да.     2.4. В случае включения налогоплательщика в предусмотренный насто-ящим положением перечень,  Комитет по доходам обязан официально оповес-тить об этом налогоплательщика.     2.5. При выборе и включении субъекта в перечень крупных налогопла-тельщиков Комитет по доходам вносит необходимые изменения, корректиров-ки в плановые задания соответствующих подразделений по сбору налогов  иобязательных платежей в бюджет.     2.6. Субъекты,  включенные в перечень крупных  налогоплательщиков,должны администрироваться УККН не менее двух лет независимо от последу-ющих результатов их экономической деятельности и показателей, являющих-ся критериями отбора.              3. Критерии отбора крупных налогоплательщиков      3.1. Для  определения крупных налогоплательщиков с целью включенияв перечень хозяйствующих субъектов, подлежащих налоговому администриро-ванию УККН, применяются следующие критерии отбора:     1) годовой объем реализации товаров (оказанных услуг, работ):     для субъектов,  осуществляющих торгово-посредническую деятельность- объем товарооборота, превышающий 50,0 млн.сом;     для остальных субъектов - объем реализации товаров,  оказанных ус-луг и работ, превышающий 20,0 млн.сом;     2) объем начисленных за год налогов и обязательных платежей,  пре-вышающий 5 млн.сом;     3) стоимость  собственных  активов  (активы  минус обязательства),превышающая 10 млн.сом.     Критерии, указанные в подпункте 1 настоящего пункта,  рассматрива-ются применительно к основному виду деятельности (деятельность превыша-ющая 5,0% от общего вида деятельности).     В случае, когда налогоплательщик осуществляет несколько видов дея-тельности,  из  которых ни один не превышает 50%  от общего объема дея-тельности,  то критерий для отбора определяется по совокупности объемоввсех  видов  деятельности применительно к порогу,  предусмотренному дляторгово-посреднических организаций (50,0 млн.сом в год).     3.2. В перечень крупных налогоплательщиков могут быть включены хо-зяйствующие субъекты,  экономические показатели которых отвечают одномуиз критериев описанных в пункте 3.1 настоящего раздела.     3.3. При определении критериев отбора  крупных  налогоплательщиковиспользуются данные из представленных налогоплательщиком налоговых дек-лараций,  отчетов, расчетов, бухгалтерской отчетности, о внешнеэкономи-ческой  деятельности,  информация,  полученная по результатам налоговыхпроверок, в том числе сведения о планируемой экономической деятельностиналогоплательщика.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jc2ynggza-umwfwhti0">
      <w:r>
        <w:rPr>
          <w:rFonts w:ascii="Arial" w:cs="Arial" w:eastAsia="Arial" w:hAnsi="Arial"/>
          <w:color w:val="132D3F"/>
          <w:sz w:val="16"/>
          <w:szCs w:val="16"/>
          <w:u w:val="single"/>
        </w:rPr>
        <w:t xml:space="preserve">dalil.kg/document/31293</w:t>
      </w:r>
    </w:hyperlink>
  </w:p>
  <w:p>
    <w:pPr>
      <w:spacing w:after="0" w:before="40"/>
      <w:jc w:val="center"/>
    </w:pPr>
    <w:hyperlink w:history="1" r:id="rIdkutizgdlghekxzhroti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e9n67_pnsbueyiicrp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jc2ynggza-umwfwhti0" Type="http://schemas.openxmlformats.org/officeDocument/2006/relationships/hyperlink" Target="https://dalil.kg/document/31293" TargetMode="External"/><Relationship Id="rIdkutizgdlghekxzhroti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2026-10-01T22:51:51.635Z</dcterms:created>
  <dcterms:modified xsi:type="dcterms:W3CDTF">2026-10-01T22:51:51.635Z</dcterms:modified>
</cp:coreProperties>
</file>

<file path=docProps/custom.xml><?xml version="1.0" encoding="utf-8"?>
<Properties xmlns="http://schemas.openxmlformats.org/officeDocument/2006/custom-properties" xmlns:vt="http://schemas.openxmlformats.org/officeDocument/2006/docPropsVTypes"/>
</file>