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момента вступления в силу приказа Госрегистра КР                      от </w:t>
      </w:r>
      <w:hyperlink w:history="1" r:id="rId472u83jia89np3r3mgilc">
        <w:r>
          <w:rPr>
            <w:rFonts w:ascii="Arial" w:cs="Arial" w:eastAsia="Arial" w:hAnsi="Arial"/>
            <w:color w:val="1D4ED8"/>
            <w:sz w:val="24"/>
            <w:szCs w:val="24"/>
            <w:u w:val="single"/>
          </w:rPr>
          <w:t xml:space="preserve">27 июля 2005 года № 107</w:t>
        </w:r>
      </w:hyperlink>
      <w:r>
        <w:rPr>
          <w:rFonts w:ascii="Arial" w:cs="Arial" w:eastAsia="Arial" w:hAnsi="Arial"/>
          <w:sz w:val="24"/>
          <w:szCs w:val="24"/>
        </w:rPr>
        <w:t xml:space="preserve"> Зарегистрировано в Министерстве юстиции Кыргызской Республики20 сентября 2004 года. Регистрационный номер 104-04 г.Бишкекот 19 августа 2004 года № 120                    ПРИКАЗ ГОСУДАРСТВЕННОГО АГЕНТСТВА              ПО РЕГИСТРАЦИИ ПРАВ НА НЕДВИЖИМОЕ ИМУЩЕСТВО                ПРИ ПРАВИТЕЛЬСТВЕ КЫРГЫЗСКОЙ РЕСПУБЛИКИ                  Об утверждении изменений и дополнений             в Практическое руководство по государственной             регистрации прав и обременений (ограничений)              прав на недвижимое имущество, утвержденное              приказом Госрегистра Кыргызской Республики           11 апреля 2003 года, номер 42, зарегистрированное              Министерством юстиции Кыргызской Республики             13 мая 2003 года, регистрационный номер 58-03   Опубликован в приложении к "Эркинтоо" "Нормативные акты Правительства        Кыргызской Республики", № 35-36 от 30 сентября 2004 года      1. Утвердить "</w:t>
      </w:r>
      <w:hyperlink w:history="1" r:id="rIdbz5p-fjcpz85zk9xdm4k6">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vonganuvb3hmmjf4mlkhl">
        <w:r>
          <w:rPr>
            <w:rFonts w:ascii="Arial" w:cs="Arial" w:eastAsia="Arial" w:hAnsi="Arial"/>
            <w:color w:val="1D4ED8"/>
            <w:sz w:val="24"/>
            <w:szCs w:val="24"/>
            <w:u w:val="single"/>
          </w:rPr>
          <w:t xml:space="preserve">Практическое руководство</w:t>
        </w:r>
      </w:hyperlink>
      <w:r>
        <w:rPr>
          <w:rFonts w:ascii="Arial" w:cs="Arial" w:eastAsia="Arial" w:hAnsi="Arial"/>
          <w:sz w:val="24"/>
          <w:szCs w:val="24"/>
        </w:rPr>
        <w:t xml:space="preserve"> погосударственной регистрации прав и обременений  (ограничений)  прав  нанедвижимое  имущество утвержденное </w:t>
      </w:r>
      <w:hyperlink w:history="1" r:id="rIdyzm6o5peiuhnvsi-zec3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11 апреля 2003 года, номер 42, зарегистрированное Министерствомюстиции  Кыргызской Республики 13 мая 2003 года,  регистрационный номер58-03".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Приложении к газете "Эркин-Тоо", "Нормативныеакты Правительства Кыргызской Республики,  министерств, государственныхкомитетов, 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4. Уведомить  Министерство юстиции Кыргызской Республики об офици-альном опубликовании настоящего приказа.      И.о. директора Государственного агентства     по регистрации прав на недвижимое имущество     при Правительстве Кыргызской Республики           М.Абдыбеков                                                     Утверждены                                            приказом Государственного                                            агентства по регистрации                                               прав на недвижимое                                           имущество при Правительстве                                              Кыргызской Республики                                          от 19 августа 2004 года № 120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Практическое руководство по государственной регистрации          прав и обременений (ограничений) прав на недвижимое             имущество, утвержденное приказом Госрегистра         Кыргызской Республики 11 апреля 2003 года, номер 42,          зарегистрированное Министерством юстиции Кыргызской       Республики 13 мая 2003 года, регистрационный номер 58-03      Внести в Практическое руководство по  государственной  регистрацииправ и обременений (ограничений) прав на недвижимое имущество следующиеизменения и дополнения:     1. Пункт 1.2 главы 1 дополнить абзацем 23 следующего содержания:     "ЕИН - единый идентификационный номер".     2. В пункте 2.1.2 главы 2:     - абзац четырнадцатый изложить в следующей редакции:     "При поступлении неполного пакета документов, специалист по приемуи выдаче документов осуществляет прием документов с уведомлением заяви-теля  о  необходимости предоставления недостающих документов в Расписке(Приложение 5).";     - дополнить абзацем двадцатым следующего содержания:     "- отсутствие правоустанавливающего документа на единицы  недвижи-мого имущества.";     - дополнить абзацем двадцать первым следующего содержания:     "Специалист по приему документов регистрирует отказ в Журнале при-ема заявлений на регистрацию прав, ограничений и выдачи документов пос-ле регистрации и передает копии отказов архивариусу для помещения в ре-гистрационное дело.  При отсутствии регистрационного дела - в специаль-ную папку отказов";     - соответственно абзац двадцатый считать абзацем двадцать вторым.     3. В Разделе 2 "Регистрация права собственности" пункта 3.2.1 гла-вы 3:     - в графе "Собственник/и (Ф.И.О. или наименование юридического ли-ца)" таблицы после слов: "юридического лица" дополнить словами ", ЕИН";     - абзац второй дополнить предложением "В этой же графе указываетсяидентификационный номер собственника".     4. Абзац второй главы 7 изложить в следующей редакции:     "Регистрация производится в течение 3 (трех) рабочих  дней  -  дляфизических лиц, 4 (четырех) рабочих дней - для юридических лиц.".     5. Приложение 1 "Заявление на  регистрацию  прав",  перед  строкой"Действующий от имени", дополнить строкой "Единый идентификационный но-мер правообладателя".     6. Приложение 5 "Расписка", перед словом "Принял", дополнить стро-кой "Для осуществления государственной регистрации прав необходимо пре-доставить  следующие недостающие документы (в случае предоставления не-полного пакета документов):".     7. В приложении 25 "Регистрационная карточка на единицу недвижимо-го имущества":     - графу  "Собственник/и (Ф.И.О.  или наименование юридического ли-ца)" Раздела 2 "Регистрация права собственности" после слов: "юридичес-кого лица" дополнить словами ", ЕИН":     - графу "Бенефициарная единица или лицо"  Раздела  3  "Регистрацияобременения (ограничения) прав" после слов: "или лицо" дополнить слова-ми ", ЕИН".</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72u83jia89np3r3mgilc" Type="http://schemas.openxmlformats.org/officeDocument/2006/relationships/hyperlink" Target="http://kodeks.duckdns.org/document/30055" TargetMode="External"/><Relationship Id="rIdbz5p-fjcpz85zk9xdm4k6" Type="http://schemas.openxmlformats.org/officeDocument/2006/relationships/hyperlink" Target="http://kodeks.duckdns.org/document/31385#1" TargetMode="External"/><Relationship Id="rIdvonganuvb3hmmjf4mlkhl" Type="http://schemas.openxmlformats.org/officeDocument/2006/relationships/hyperlink" Target="http://kodeks.duckdns.org/document/30727" TargetMode="External"/><Relationship Id="rIdyzm6o5peiuhnvsi-zec3h" Type="http://schemas.openxmlformats.org/officeDocument/2006/relationships/hyperlink" Target="http://kodeks.duckdns.org/document/3072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2026-09-23T14:02:45.737Z</dcterms:created>
  <dcterms:modified xsi:type="dcterms:W3CDTF">2026-09-23T14:02:45.737Z</dcterms:modified>
</cp:coreProperties>
</file>

<file path=docProps/custom.xml><?xml version="1.0" encoding="utf-8"?>
<Properties xmlns="http://schemas.openxmlformats.org/officeDocument/2006/custom-properties" xmlns:vt="http://schemas.openxmlformats.org/officeDocument/2006/docPropsVTypes"/>
</file>