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УТРАТИЛА СИЛУ
 в соответствии с постановлением Правления Нацбанка КР
 от 27 мая 2009 года № 25/11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 октября 2004 года. Регистрационный номер 113-04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Утверждена</w:t>
      </w:r>
    </w:p>
    <w:p>
      <w:pPr>
        <w:spacing w:after="120"/>
        <w:jc w:val="both"/>
      </w:pPr>
      <w:hyperlink w:history="1" r:id="rId0igluuk7beisvidsbmhi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15 сентября 2004 года № 24/12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ИНСТРУКЦИЯ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 порядке проведения платежей по межбанковской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гроссовой системе расчетов на основе электронных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платежных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Подготовка и передача ЭПД банком-плательщиком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Прием и обработка ЭПД в межбанковской гроссовой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расчетов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Окончательный расчет по чистым позициям межбанковского клиринга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Передача ЭПД из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Обработка ЭПД, полученных из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 Ведение архивов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8. Распределение ответственности и разрешение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1.1. Настоящая Инструкция устанавливает порядок операций по подго-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товке, передаче и обработке электронных платежных документов (ЭПД)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 платежей по межбанковской гроссовой системе расчетов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1.2. Настоящая инструкция разработана в соответствии с Гражданским</w:t>
      </w:r>
    </w:p>
    <w:p>
      <w:pPr>
        <w:spacing w:after="120"/>
        <w:jc w:val="both"/>
      </w:pPr>
      <w:hyperlink w:history="1" r:id="rIdbuzh78reboqvivlgvg7t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 Законами </w:t>
      </w:r>
      <w:hyperlink w:history="1" r:id="rIdivqnexkuj6md9m8gtckg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Национальном банке Кыргызс-</w:t>
        </w:r>
      </w:hyperlink>
    </w:p>
    <w:p>
      <w:pPr>
        <w:spacing w:after="120"/>
        <w:jc w:val="both"/>
      </w:pPr>
      <w:hyperlink w:history="1" r:id="rIdooquaheiculqzb4fe6m2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кой Республики"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zdlumyu8m91idxc5upp9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банках и банковской деятельности в Кыргызской</w:t>
        </w:r>
      </w:hyperlink>
    </w:p>
    <w:p>
      <w:pPr>
        <w:spacing w:after="120"/>
        <w:jc w:val="both"/>
      </w:pPr>
      <w:hyperlink w:history="1" r:id="rIdyrgavwgeh6a2vm01jznc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Республике"</w:t>
        </w:r>
      </w:hyperlink>
      <w:r>
        <w:rPr>
          <w:rFonts w:ascii="Arial" w:cs="Arial" w:eastAsia="Arial" w:hAnsi="Arial"/>
          <w:sz w:val="20"/>
          <w:szCs w:val="20"/>
        </w:rPr>
        <w:t xml:space="preserve">, Законом  </w:t>
      </w:r>
      <w:hyperlink w:history="1" r:id="rId8aipkvyl9woeosxhfvwl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"Об  электронных платежах"</w:t>
        </w:r>
      </w:hyperlink>
      <w:r>
        <w:rPr>
          <w:rFonts w:ascii="Arial" w:cs="Arial" w:eastAsia="Arial" w:hAnsi="Arial"/>
          <w:sz w:val="20"/>
          <w:szCs w:val="20"/>
        </w:rPr>
        <w:t xml:space="preserve"> и другими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1.3. Дополнительно в настоящей Инструкции используются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термины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Электронное сообщение - вид электронной информации операции, с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торой производятся операции в компьютерных системах, компьютерных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муникациях и связанном с ними электронном оборудовании.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Банк-плательщик - учреждение банка-участника, инициирующее процесс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платежа по межбанковской гроссовой системе расчетов на осно-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 ЭПД.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Банк-получатель - учреждение банка-участника, являющееся получате-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лем платежа по межбанковской гроссовой системе расчетов на основе ЭПД.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1.4. Для передачи информации при проведении платежей по межбан-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ковской гроссовой системе расчетов НБКР используются следующие платеж-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электронные платежные документы, подготовленные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требованиями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электронные платежные документы, переданные по системе SWIFT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свифтовые сообщения (применяются для проведения расчетов между банка-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ми-участниками системы SWIFT).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1.5. Проведение платежей между банками-участниками системы SWIFT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межбанковской гроссовой системе расчетов НБКР осуществляется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процедурами SWIFT и соответствующими процедурами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1.6. В соответствии с пунктом 2 статьи 2 Закона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</w:t>
      </w:r>
      <w:hyperlink w:history="1" r:id="rIdvpridmxodbbort95y6gs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"Об электронных платежах"</w:t>
        </w:r>
      </w:hyperlink>
      <w:r>
        <w:rPr>
          <w:rFonts w:ascii="Arial" w:cs="Arial" w:eastAsia="Arial" w:hAnsi="Arial"/>
          <w:sz w:val="20"/>
          <w:szCs w:val="20"/>
        </w:rPr>
        <w:t xml:space="preserve"> порядок проведения международных элект-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ронных платежей и требования к электронным платежным документам,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пользуемым для проведении таких платежей (форматы, процедуры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электронных цифровых подписей, процедуры установления подлинности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безопасности) устанавливаются на основании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1.7. Технические риски, связанные с использованием системы SWIFT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передачи информации при проведении платежей по межбанковской грос-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совой системе расчетов НБКР, несут банки-участники системы SWIFT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требованиями и процедурами, разработанными SWIFT,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условиями договора о выполнении взаимных обязательств между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банком Кыргызской Республики и участником гроссовой системы расче-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Подготовка и передача ЭПД банком-плательщиком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2.1. Банк-плательщик принимает первичный платежный документ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клиента в двух экземплярах. Один экземпляр первичного платежного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мента остается в банке-плательщике. Другой экземпляр первичного платеж-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документа возвращается клиенту с отметкой о приеме его к исполне-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нию. С момента получения клиентом экземпляра платежного документа с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меткой банка-плательщика о приеме его к исполнению данный платеж явля-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для клиента безотзывным и окончательным.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случае если обмен платежными документами между банком-плательщи-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 и клиентом осуществляется в электронной форме, банк-плательщик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подтверждает клиенту получение электронного документа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условиями договора между банком-плательщиком и клиентом, а также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внутренними нормативными документами и процедурами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ка-плательщика.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2.2. Банк-плательщик подготавливает ЭПД в соответствии с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ниями, установленными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2.3. После подготовки ЭПД банк-плательщик отправляет его в межбан-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ковскую гроссовую систему расчетов Национального банка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(НБКР) по имеющимся каналам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2.4. В случае невозможности приема и передачи файлов ЭПД и другой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электронной информации по имеющимся каналам связи участники могут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пользовать для приема и передачи файлов ЭПД электронные носители.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Прием и обработка ЭПД в межбанковской гроссовой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расчетов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3.1. ЭПД для проведения платежей по межбанковской гроссовой систе-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 расчетов НБКР принимаются с 10:00 до 16:00 текущего операционного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дня. ЭПД по расчетам с Центральным Казначейством принимаются до 16:30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текущего операционного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3.2. Очередность проведения расчетов по межбанковской гроссовой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системе расчетов НБКР соответствует очередности приема ЭПД к оплате.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3.3. В межбанковской гроссовой системе расчетов НБКР проверяется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подлинность ЭЦП двух ответственных лиц банка-плательщика, целостность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ЭПД и соответствие установленному формату. В случае невозможности ау-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тентификации полученных ЭПД от банка-плательщика, либо обнаружения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 ошибок по заполнению реквизитов в межбанковской гроссовой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расчетов НБКР автоматически формируется электронное сообщение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твующего формата с указанием обнаруженных ошибок. Данное сообщение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писывается двумя ЭЦП ответственных лиц межбанковской гроссовой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расчетов НБКР и отправляется в адрес банка-плательщика по имеющимся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налам связи. Банк-плательщик после получения сообщения о непринятии ЭПД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повторно сформировать ЭПД и отправить в межбанковскую гроссовую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систему расчетов НБКР для обработки в рамках установленного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межбанковской гроссовой системы расчетов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3.4. При отсутствии средств на корреспондентском счете банка-пла-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тельщика в размере, достаточном для проведения платежа, в межбанковской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гроссовой системе расчетов НБКР автоматически формируется электронное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сообщение с указанием причины непринятия (отсутствие средств на коррес-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пондентском счете банка-плательщика), подписывается двумя ЭЦП 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лиц НБКР и отправляется в адрес банка-плательщика по имеющимся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каналам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3.5. В случае успешной проверки ЭПД, а также достаточности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корреспондентском счете банка-плательщика, в межбанковской гроссовой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системе расчетов НБКР производится расчет путем дебетования корреспон-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дентского счета банка-плательщика и кредитования корреспондентского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счета банка-получателя немедленно после приема к оплате соответствующе-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ЭПД от банка плательщика с учетом п.4.2 настоящей Инструкции.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операции дебетования корреспондентского счета банка-платель-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щика и кредитования корреспондентского счета банка-получателя расчет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данному платежу становится окончательным.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Окончательный расчет по чистым позициям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межбанковского клиринга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4.1. Прием и обработка файла чистых позиций межбанковского клирин-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га, а также окончательный расчет по чистым позициям осуществляется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4.2. В период времени с 13:00 текущего операционного дня до завер-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 окончательного расчета по итоговым чистым позициям межбанковского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клиринга платежные документы по списанию денежных средств с корреспон-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дентских счетов банков-участников не принимаются и соответствующие 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 не производятся. Исключением являются операции по оплате межбан-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ковских сделок, заключенных в период времени с 08:00 до 13:00 текущего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операционного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4.3. В случае, если оплата межбанковской сделки, заключенной с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пользованием электронных торговых систем НБКР, будет проводиться не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межбанковской гроссовой системе расчетов НБКР, банк-участник сообщает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НБКР о данной сделке в письменной форме, заверенной подписью 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лица банка-участника, не позднее 12:30 текущего операционного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4.4. После завершения окончательного расчета чистых позиций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итогам работы межбанковской клиринговой системы в НБКР формируется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электронный файл выписки по корреспондентскому счету для каждого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ника, подписывается ЭЦП ответственных лиц НБКР и передается участникам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имеющимся каналам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Передача ЭПД из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5.1. После проведения расчета по корреспондентским сметам в меж-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банковской гроссовой системе расчетов НБКР автоматически формируется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электронное сообщение на подтверждение о дебетовании корреспондентского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счета банка-плательщика, которое подписывается двумя ЭЦП ответственных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 НБКР, и направляется в адрес банка-плательщика по имеющимся каналам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связи. Одновременно с этим автоматически формируется электронное сооб-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щение на подтверждение о кредитовании корреспондентского счета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ка-получателя, которое подписывается двумя ЭЦП ответственных лиц НБКР,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направляется в адрес банка-получателя по имеющимся каналам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Вместе с подтверждением о кредитовании в адрес банка-получателя направ-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ляется первоначальное сообщение банка-плательщика, подписанное двумя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ЭЦП банка-плательщика.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Обработка ЭПД, полученных из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6.1. Электронное сообщение на подтверждение о дебетовании коррес-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пондентского счета, поступившее из межбанковской гроссовой системы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четов НБКР в адрес банка-плательщика, проверяется на правильность ЭЦП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ответственных лиц НБКР, его целостность и на соответствие установленно-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 формату. В случае, если проверка прошла благополучно, данный платеж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становится для банка-плательщика окончательным и безотзывным.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6.2. Электронное сообщение на подтверждение о кредитовании коррес-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пондентского счета, поступившее из межбанковской гроссовой системы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четов НБКР в адрес банка-получателя, проверяется на правильность ЭЦП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ответственных лиц НБКР, его целостность и на соответствие установленно-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 формату. Затем проверяется первоначальное сообщение банка-плательщи-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ка, подписанное ЭЦП банка-плательщика. В случае, если проверка прошла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благополучно, банк-получатель зачисляет средства на счет клиента-полу-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чателя. После зачисления средств на счет клиента-получателя платеж 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новится окончательным для банка-получателя.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6.3. Банк-получатель, получивший ЭПД с неверно указанными реквизи-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тами получателя или назначением платежа, должен осуществить обратный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перевод денежных средств не позднее 13:00 следующего операционного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этом в поле назначения платежа указываются допущенные ошибки.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6.4. Для получения выписки по корреспондентскому счету банк форми-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рует электронное сообщение соответствующего формата, подписывает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двумя ЭЦП ответственных лиц и направляет в межбанковскую гроссовую сис-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тему расчетов НБКР по имеющимся каналам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6.5. На основании полученного запроса в межбанковской гроссовой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системе расчетов НБКР формируется выписка по корреспондентскому счету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 формата, которая затем подписывается двумя ЭЦП 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лиц НБКР и направляется в адрес банка по имеющимся каналам свя-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6.6. Банки получают выписки по корреспондентским счетам по оконча-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оплаты чистых позиций и по окончанию текущего операционного дня 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томатически, а также по запросу в любой момент времени в течение 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ционного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 Ведение архивов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7.1. Участники межбанковской гроссовой системы расчетов НБКР поме-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щают все отправленные и полученные электронные сообщения и ЭПД в архив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хранят их в пределах срока исковой давности, установленного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8. Распределение ответственности и разрешение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8.1. Распределение ответственности и разрешение споров между 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ронами регулируются законодательством Кыргызской Республики,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двусторонними, многосторонними соглашениями и договорами.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veooq_gk-kczqfwh5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dalil.kg/document/31402</w:t>
      </w:r>
    </w:hyperlink>
  </w:p>
  <w:p>
    <w:pPr>
      <w:spacing w:after="0" w:before="40"/>
      <w:jc w:val="center"/>
    </w:pPr>
    <w:hyperlink w:history="1" r:id="rIdl4uwnm5pw2wziqgeyzc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igluuk7beisvidsbmhip" Type="http://schemas.openxmlformats.org/officeDocument/2006/relationships/hyperlink" Target="https://dalil.kg/document/31401" TargetMode="External"/><Relationship Id="rIdbuzh78reboqvivlgvg7tt" Type="http://schemas.openxmlformats.org/officeDocument/2006/relationships/hyperlink" Target="https://dalil.kg/document/4" TargetMode="External"/><Relationship Id="rIdivqnexkuj6md9m8gtckg_" Type="http://schemas.openxmlformats.org/officeDocument/2006/relationships/hyperlink" Target="https://dalil.kg/document/559" TargetMode="External"/><Relationship Id="rIdooquaheiculqzb4fe6m2d" Type="http://schemas.openxmlformats.org/officeDocument/2006/relationships/hyperlink" Target="https://dalil.kg/document/559" TargetMode="External"/><Relationship Id="rIdzdlumyu8m91idxc5upp9w" Type="http://schemas.openxmlformats.org/officeDocument/2006/relationships/hyperlink" Target="https://dalil.kg/document/560" TargetMode="External"/><Relationship Id="rIdyrgavwgeh6a2vm01jzncd" Type="http://schemas.openxmlformats.org/officeDocument/2006/relationships/hyperlink" Target="https://dalil.kg/document/560" TargetMode="External"/><Relationship Id="rId8aipkvyl9woeosxhfvwls" Type="http://schemas.openxmlformats.org/officeDocument/2006/relationships/hyperlink" Target="https://dalil.kg/document/284" TargetMode="External"/><Relationship Id="rIdvpridmxodbbort95y6gsw" Type="http://schemas.openxmlformats.org/officeDocument/2006/relationships/hyperlink" Target="https://dalil.kg/document/28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veooq_gk-kczqfwh5bb" Type="http://schemas.openxmlformats.org/officeDocument/2006/relationships/hyperlink" Target="https://dalil.kg/document/31402" TargetMode="External"/><Relationship Id="rIdl4uwnm5pw2wziqgeyzc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2026-09-25T09:07:24.402Z</dcterms:created>
  <dcterms:modified xsi:type="dcterms:W3CDTF">2026-09-25T09:07:24.402Z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