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19 ноября 2004 года. Регистрационный номер 133-04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calbdn0m2kxngjp5xe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
 Кыргызской Республики 
 от 23 октября 2004 года N 26/2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8gquauyklxjgnltmoh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N 11/2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4el3py9i4nvjxq9ge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основные требования, предъявляемые Национальным банком Кыргызской Республики к учетной политике коммерческих банков, Государственного банка развития Кыргызской Республики, ОАО "Финансовая компания кредитных союзов" (далее - ФККС), гарантийных фондов, микрофинансовых организаций и кредитных союзов (далее по тексту - ФКО)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aezhvjyyntwegisli9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N 11/2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7jg4ewxofl3cvdp-t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Понятие и цель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политика ФКО</w:t>
      </w:r>
      <w:r>
        <w:rPr>
          <w:rFonts w:ascii="Arial" w:cs="Arial" w:eastAsia="Arial" w:hAnsi="Arial"/>
          <w:sz w:val="24"/>
          <w:szCs w:val="24"/>
        </w:rPr>
        <w:t xml:space="preserve"> - это совокупность принципов, основ, правил, условий, процедур и способов, принятых ФКО с целью ведения бухгалтерского учета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Главная цель Учетной политики ФКО</w:t>
      </w:r>
      <w:r>
        <w:rPr>
          <w:rFonts w:ascii="Arial" w:cs="Arial" w:eastAsia="Arial" w:hAnsi="Arial"/>
          <w:sz w:val="24"/>
          <w:szCs w:val="24"/>
        </w:rPr>
        <w:t xml:space="preserve"> - создание единой системы бухгалтерского учета, обеспечивающей достоверное представление финансовой отчетности и лежащей в ее основе системы внутреннего контроля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Руководство ФКО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ltx94awq3t3o2umrw69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определяет и применяет учетную политику таким образом, чтобы данные бухгалтерского учета и финансовая отчетность ФКО строго соответствовали всем требованиям каждого применимого для банковской деятельности Международного стандарта финансовой отчетности (далее по тексту - МСФО).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Формат учетной политики ФКО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Формат учетной политики ФКО выбирается ФКО самостоятельно. Основным требованием к нему является соответствие методологическим принципам МСФО и полный охват вопросов, связанных с организацией бухгалтерского учета и системы внутреннего контроля. Примерная структура Учетной Политики ФКО представлена в </w:t>
      </w:r>
      <w:hyperlink w:history="1" r:id="rIduk212je2hew7d9sulv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Учетную политику ФКО может формировать одним из двух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порядок и принципы учета в отношении каждого вида операций описываются в отдельной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принципы учета операций ФКО описываются в одной политике с отражением каждого вида операции в отдельном разделе.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требования к содержанию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Учетная политика ФКО в целом и в отношении каждого вида операций, совершаемых ФКО, должна придерживаться принципов бухгалтерского учета, определяющих: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основополагающие допущения (метод начисления, непрерывность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характеристики финансовой отчетности (понятность, уместность, существенность, надежность, правдивое представление, приоритет содержания над формой, нейтральность, осмотрительность, полнота и сопоставимость);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уместности и надежности информации (своевременность, баланс между выгодами и затратами, баланс между качественными характеристиками, достоверное и объективное представление).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Учетная политика должна включать в себя подробное описание практики и организации бухгалтерского учета в ФКО в соответствии с Концепцией МСФО: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критерии признания каждого элемента финансовой отчетности: активов, обязательств, капитала, доходов и расходов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применяемые в ФКО оценки элементов финансовой отчетности и концепцию поддержания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принятые в ФКО План счетов бухгалтерского учета и Порядок формирования финансовой отчетности(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1) см. примечание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виды учета, применяемые в ФКО, их цель и значение (балансовый, забалансовый и внесистемный);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условия, допускающие изменения учетной политики ФКО, бухгалтерских оценок;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другие основы и правила бухгалтерского учета, не противоречащие МСФО, принятые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Учетная политика должна определять ответственность Руководства ФКО и Главного бухгалтера в отношении организации бухгалтерского учета, соблюдения законодательства Кыргызской Республики при совершении банковских операций и ведения бухгалтерского учета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Учетной политике необходимо определить ответственность должностных лиц ФКО за принятие решения при возникновении нестандартной операции (новой для ФКО или носящей разовый характер и не описанной в Учетной политике) по ее отражению в бухгалтерском учете (нечастые несущественные и нечастые существенные операции).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 каждому виду активов и обязательств ФКО должны быть описаны принципы, правила и условия учета активов и обязательств при их первоначальном признании, последующем учете (переоценка, переклассификация активов, последующие затраты, признание ухудшения и т.д.) и их учет при выбытии.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случае, когда МСФО разрешает основной и допустимый альтернативный методы учета активов и обязательств, то ФКО должно четко указать выбранный по отношению к каждому виду активов и обязательств метод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ФКО должно строго придерживаться требований МСФО по применимости различных методов учета и оценок (например, МСФО требует применение единого метода учета и оценки ко всей категории или группе активов, или разрешает применять к каждому отдельному активу различные методы учета и оценки).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 каждая операция должна быть своевременно отражена в бухгалтерском учете (автоматизированной системе учета)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организации бухгалтерского учета платежных и расчетных операций должны содержать, в том числе следующие основные нормы: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отражение операций в бухгалтерском учете ФКО должно производиться в соответствии с правилами бухгалтерского учета 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платежей в национальной валюте - не позднее даты проведения расчета;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исходящих платежей в иностранной валюте: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 - в день списания средств со счета ФКО,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небанковских ФКО - не позднее дня получения от банка подтверждающей отметки о принятии платежного поручения к исполнению;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входящих платежей в иностранной валюте - не позднее дня поступления подтверждения о зачислении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fswtyoshyukyfhpvgfi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N 11/2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3cif4bokmcl-wwuvs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 разработке Учетной политики ФКО необходимо учесть ряд факторов, которые могут влиять на особенности в выборе подходов к отражению операций в бухгалтерской книге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этим факторам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деятельности ФКО согласно его Уставу и Бизнес-плану;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материальной и технической базы, обеспечивающей развитие ФКО.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разработки, утверждения и пересмотра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Учетная политика банков, ФККС, гарантийных фондов и микрофинансовых организаций должна быть утверждена Советом директоров ФКО (Наблюдательным органом).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1cctpxiy3r518mnilcv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Учетная политика кредитного союза должна быть утверждена Общим собранием или Правлением кредитного союза при делегировании ему этих полномочий Общим собранием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ФКО должно постоянно, но не реже одного раза в год, отслеживать изменения и дополнения в действующие МСФО, а также вступление в силу новых стандартов, разрабатываемых комитетом по МСФО, и при необходимости вносить изменения в учетную политику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учетной политики ФКО допускаются только в случаях, предусмотренных МСФО,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это требуется в соответствии с законодательством государства или органами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это изменение приведет к более достоверному представлению бухгалтерских событий и операций в финансовой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Методологическая основа формирования учетной политики ФКО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 формировании учетной политики ФКО должно руководствоваться: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bbqsaxhs7s4x3udbk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Законодательными и нормативными правовыми актами Кыргызской Республики, регулирующими банковские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Международными стандартами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Рекомендациями по формированию учетной политики субъектов, утвержденными Государственной комиссией по стандартам финансовой отчетности и аудиту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дополнительного методологического обеспечения ФКО может использовать примеры учетных политик и иные методологические материалы, разработанные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Здесь ФКО следует иметь в виду, что данные вопросы согласно банковскому законодательству регулируются Национальным банком Кыргызской Республики.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структура Учетной политики финансово-кредитной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Постановлением (Решением) 
 Совета Директоров 
 N _____ от "___" ___________ 200Х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ПОЛИТИКА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______________________ 
 (наименование ФКО)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Общие положения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Учетной политики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организацию бухгалтерского учета и соблюдение законодательства при выполнении хозяйственных операций и ведение бухгалтерского учета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применения Учетной политики ФКО (в зависимости от выбранного ФКО формата Учетной политики) и право принимать решения в отношении отражения в учете существенных и несущественных.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отношении организации бухгалтерского учета, соблюдения законодательства Кыргызской Республики при совершении банковской деятельности и ведения бухгалтерского учета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Учетной политики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Учетной политики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Учетной политики Международным стандартам финансовой отчетности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бухгалтерского учета: кто осуществляет бухгалтерский учет в банке (указать структурное подразделение; главного бухгалтера/бухгалтера или указать, что ведение бухгалтерского учета передано в бухгалтерскую фирму).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бухгалтерского учета, применяемые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План счетов бухгалтерского учета, принятый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Правила составления и представления финансовой отчетности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Учетная политика ФКО в отношении каждой совершаемой ФКО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nabgt1cllbpvmjv94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dalil.kg/document/31431</w:t>
      </w:r>
    </w:hyperlink>
  </w:p>
  <w:p>
    <w:pPr>
      <w:spacing w:after="0" w:before="40"/>
      <w:jc w:val="center"/>
    </w:pPr>
    <w:hyperlink w:history="1" r:id="rId1h56ph9pwjuxlnnml0l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lbdn0m2kxngjp5xexko" Type="http://schemas.openxmlformats.org/officeDocument/2006/relationships/hyperlink" Target="https://dalil.kg/document/31430" TargetMode="External"/><Relationship Id="rIdc8gquauyklxjgnltmohnl" Type="http://schemas.openxmlformats.org/officeDocument/2006/relationships/hyperlink" Target="https://dalil.kg/document/302516" TargetMode="External"/><Relationship Id="rIdng4el3py9i4nvjxq9geyc" Type="http://schemas.openxmlformats.org/officeDocument/2006/relationships/hyperlink" Target="https://dalil.kg/document/302553" TargetMode="External"/><Relationship Id="rIdaaezhvjyyntwegisli9yc" Type="http://schemas.openxmlformats.org/officeDocument/2006/relationships/hyperlink" Target="https://dalil.kg/document/302512" TargetMode="External"/><Relationship Id="rIdzg7jg4ewxofl3cvdp-tdn" Type="http://schemas.openxmlformats.org/officeDocument/2006/relationships/hyperlink" Target="https://dalil.kg/document/302553" TargetMode="External"/><Relationship Id="rIdltx94awq3t3o2umrw693m" Type="http://schemas.openxmlformats.org/officeDocument/2006/relationships/hyperlink" Target="https://dalil.kg/document/1032" TargetMode="External"/><Relationship Id="rIduk212je2hew7d9sulvqwq" Type="http://schemas.openxmlformats.org/officeDocument/2006/relationships/hyperlink" Target="https://dalil.kg/document/31431#pr" TargetMode="External"/><Relationship Id="rIdfswtyoshyukyfhpvgfiui" Type="http://schemas.openxmlformats.org/officeDocument/2006/relationships/hyperlink" Target="https://dalil.kg/document/302516" TargetMode="External"/><Relationship Id="rIda33cif4bokmcl-wwuvsvl" Type="http://schemas.openxmlformats.org/officeDocument/2006/relationships/hyperlink" Target="https://dalil.kg/document/302553" TargetMode="External"/><Relationship Id="rId1cctpxiy3r518mnilcvvf" Type="http://schemas.openxmlformats.org/officeDocument/2006/relationships/hyperlink" Target="https://dalil.kg/document/302553" TargetMode="External"/><Relationship Id="rIdxabbqsaxhs7s4x3udbkn0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nabgt1cllbpvmjv94d2" Type="http://schemas.openxmlformats.org/officeDocument/2006/relationships/hyperlink" Target="https://dalil.kg/document/31431" TargetMode="External"/><Relationship Id="rId1h56ph9pwjuxlnnml0l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2026-09-24T09:13:24.300Z</dcterms:created>
  <dcterms:modified xsi:type="dcterms:W3CDTF">2026-09-24T09:13:24.300Z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