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xuaa7zpaz0zmkgfx0xq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Республики30 мая 2002 года. Регистрационный номер 78-02                                                    Утверждены                                         </w:t>
      </w:r>
      <w:hyperlink w:history="1" r:id="rIdtya-txwhnftjjgqmsujb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10 мая 2002 года № 39                                 ПРАВИЛА                  биржевой торговли ценными бумагами                  в АОЗТ "Биржевая торговая система"                           1. Общие положения      1.1. Настоящие Правила определяют порядок допуска профессиональныхучастников рынка ценных бумаг,  имеющих лицензию на право ведения  бро-керской, дилерской деятельности, а также деятельности по доверительномууправлению ценными бумагами, являющихся членами АОЗТ "Биржевая торговаясистема" (далее - БТС), к торговле в БТС, порядок организации торговли,заключения и оформления сделок с ценными бумагами.     Государственные ценные  бумаги могут обращаться на лицензированныхорганизованных торговых площадках после  согласования  с  Министерствомфинансов Кыргызской Республики и Национальным банком Кыргызской Респуб-лики.     Настоящие Правила  разработаны во исполнение </w:t>
      </w:r>
      <w:hyperlink w:history="1" r:id="rIddzztbgsogny3ddmw_jxud">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10 мая 1999 г.  "О мерах по дальнейшему  развитиюорганизованного  рынка  ценных  бумаг",  на основании Закона КыргызскойРеспублики "О рынке ценных бумаг",  устава БТС и нормативных документовуполномоченного государственного органа по рынку ценных бумаг,  регули-рующих деятельность на фондовом рынке Кыргызстана.     1.2. Изменения и дополнения к настоящим Правилам принимаются Сове-том Директоров БТС и вступают в силу после их утверждения  уполномочен-ным государственным органом по рынку ценных бумаг и государственной ре-гистрации в Министерстве юстиции Кыргызской Республики.     1.3. Торговля  ценными бумагами в БТС строится на следующих основ-ных принципах:     - обязательного соблюдения настоящих Правил всеми участниками тор-гов;     - отсутствия  каких-либо ограничений на формирование цен на ценныебумаги со стороны БТС,  за исключением случаев установленных фактов ма-нипуляции ценами участниками торгов;     - открытости и доступности информации о  ценах  и  объемах  торговценными бумагами для всех заинтересованных лиц;     - построения взаимоотношений брокеров и клиентов на договорной ос-нове;     - взаимной ответственности сторон - участников торгов.                  2. Участники биржевых торгов, допуск                в операционный зал и организация торгов      2.1. К торговле в БТС допускаются только профессиональные участни-ки рынка ценных бумаг, имеющие лицензию уполномоченного государственно-го органа по рынку ценных бумаг на право ведения брокерской,  дилерскойдеятельности, а также деятельности по доверительному управлению ценнымибумагами и являющиеся членами БТС. Условия и порядок вступления в членыБТС определяются Положением о членстве в БТС.     2.2. Биржевые  сделки  с  ценными  бумагами  совершаются биржевымитрейдерами.     2.3. Биржевыми  трейдерами  являются служащие членов БТС,  имеющиеправо заключать сделки на торговой площадке биржи,  и обладающие квали-фикационным свидетельством (руководителя, специалиста) на право веденияброкерской,  дилерской деятельности по ценным бумагам, выдаваемым упол-номоченным государственным органом по рынку ценных бумаг.     2.4. Члены БТС имеют право аккредитовать любое количество  трейде-ров. Количество трейдеров, необходимых для проведения операций от одно-го члена БТС,  определяется его старшим трейдером.  Максимальное  коли-чество трейдеров, уполномоченных совершать операции на торговой площад-ке БТС от имени члена БТС, определяется Президентом БТС по согласованиюс Советом директоров.     2.5. Администрация и члены БТС устанавливают типовые  формы  доку-ментов,  на основе которых определяются отношения трейдеров и БТС. Ука-занные формы должны отвечать требованиям действующего  законодательстваКыргызской Республики  и  нормативным требованиям уполномоченного госу-дарственного органа по рынку ценных бумаг.     2.6. В  случае,  если член БТС расторгает договор с трейдером,  онобязан немедленно оповестить об этом Администрацию БТС  по  телефону  иподтвердить в  течение одного рабочего дня в письменной форме расторже-ние договора, указав причину расторжения и дату.     2.7. Члены  БТС несут имущественную,  а также иную предусмотреннуюУставом БТС ответственность за действия своих трейдеров,  в  том  числесовершенных с превышением предоставленных им полномочий.     2.8. Сотрудники БТС,  обеспечивающего организацию биржевой торгов-ли,  должны иметь квалификационное свидетельство (руководителя, специа-листа) на деятельность по организации торговли на рынке  ценных  бумаг,выдаваемым  уполномоченным  государственным органом по рынку ценных бу-маг.     2.9. Торговля в БТС может быть остановлена по письменному требова-нию уполномоченного государственного органа по рынку ценных  бумаг  илиуполномоченного на то члена Совета директоров по согласованию с уполно-моченным государственным органом по рынку ценных бумаг. Письменное рас-поряжение  об  остановке биржевой торговли должно содержать обоснованиеданного требования.     2.10. Президент  БТС  обладает правом оперативного вмешательства вход ведения торгов, вплоть до их остановки и закрытия операционного за-ла  по  согласованию  с уполномоченным государственным органом по рынкуценных бумаг.     2.11. Руководство и персонал БТС не имеют права:     - прямо или косвенно вмешиваться в процесс заключения сделок;     - использовать  время  торгов  для решения вопросов или объявленияинформации,  не имеющих отношения к данным торгам,  что нарушает  режимторговли;     - использовать или передавать третьим лицам получаемую ими  конфи-денциальную информацию  для  извлечения коммерческой прибыли,  либо дляпроведения операций и действий,  которые каким-либо образом наносили быущерб интересам и престижу БТС, ее участникам и их клиентам.     2.12. Участникам биржевой торговли,  руководству и  персоналу  БТСзапрещается:     - распространение ложной информации,  которая может привести к из-менению конъюнктуры рынка;     - представление в биржевой информационный  канал  непроверенной  инеподготовленной должным образом информации о предлагаемых ценных бума-гах, ценах и условиях заключения сделок;     - совершение любых согласованных действий, которые имеют целью илимогут привести к изменению или фиксации текущих биржевых цен;     - осуществление  денежных  расчетов по сделкам в операционном залеБТС.     2.13. Местом проведения торгов является операционный зал БТС.  Ад-министрация БТС определяет время для торговли определенными видами цен-ных бумаг.     2.14. БТС обеспечивает осуществление пропускного режима для участ-ников торгов. Каждый из присутствующих в операционном зале обязан иметьпри себе пропуск с фотографией.               3. Допуск ценных бумаг к биржевой торговле      3.1. БТС организует торговлю ценными бумагами в процессе  их  пер-вичного размещения и вторичного обращения на фондовом рынке.     3.2. К обращению в БТС допускаются регулируемые действующим  зако-нодательством Кыргызской Республики:     - ценные бумаги,  прошедшие предусмотренную действующим  законода-тельством процедуру эмиссии и включенные в список ценных бумаг, котиру-ющихся в БТС в соответствии с Положением о листинге БТС;     - ценные  бумаги,  прошедшие предусмотренную действующим законода-тельством процедуру эмиссии и не включенные в список ценных бумаг,  ко-тирующихся в БТС;     - иные финансовые инструменты в соответствии с действующим законо-дательством Кыргызской Республики.     3.3. Решение о допуске ценных бумаг к листингу принимается СоветомДиректоров на основании заключения,  подготовленного Департаментом лис-тинга БТС.              4. Ценообразование в рамках биржевой торговли      4.1. Стоимость ценных бумаг,  торгуемых в БТС, определяется исклю-чительно  участниками  биржевой  торговли  на  основе текущего спроса ипредложения.     4.2. БТС не в праве устанавливать:     - уровень и пределы цен на ценные бумаги,  допущенные  к  биржевойторговле;     - размеры вознаграждения,  взимаемого трейдерами,  за  совершенныесделки.     4.3. Советом Директоров БТС после  согласования  с  уполномоченнымгосударственным органом по рынку ценных бумаг устанавливаются размеры ипорядок взимания:     - биржевого сбора от объема сделок, совершаемых трейдерами на БТС;     - сборов и других платежей, вносимых участниками биржевой торговлиза услуги, оказываемые БТС;     - сборов и других платежей,  вносимых эмитентами за услуги, оказы-ваемые БТС;     - штрафов, уплачиваемых за нарушение требований Устава БТС, Правилбиржевой торговли и других внутренних документов БТС.                           5. Биржевые сделки       5.1. Сделки считаются биржевыми,  если они заключены на ценные бу-маги,  допущенные к торгам на БТС, между трейдерами членов БТС во времябиржевой торговой сессии в порядке,  установленном настоящими Правиламии решениями Совета Директоров.     5.2. Содержание биржевой сделки,  за исключением наименования цен-ной бумаги,  количества, цены и порядка расчетов, не подлежит разглаше-нию.     5.3. Биржевая сделка считается заключенной с момента ее  регистра-ции торговой системой БТС в соответствии с настоящими Правилами.  Правапо данной бумаге переходят к покупателю с  момента  исполнения  сделки,если соглашением не предусмотрено иное. Сделка с ценной бумагой призна-ется исполненной после завершения передачи прав на данные ценные бумагии денежных расчетов по ним.     5.4. Участники биржевой торговли могут совершать  сделки  за  свойсобственный счет или по договору комиссии или поручению клиента.     5.5. Поручения клиентов на  покупку/продажу  ценных  бумаг  в  БТСоформляются в виде приказов.     Приказ означает предложение на заключение биржевой сделки (покупкуили  продажу  ценных  бумаг),  который размещается трейдером в торговойсистеме БТС.     5.6. В БТС существуют следующие виды сделок:     Рыночные сделки - сделки,  совершенные в электронной системе  тор-гов,  стоимость  акций  которых  определяется исключительно из спроса ипредложения.     Прямые (договорные)  сделки - сделки,  между клиентами членов БТС,существенные условия которых не позволяют провести биржевую  сделку  наоснове сведения приказов. Условия договорных сделок вводятся в торговуюсистему и регистрируются в БТС.                          6. Организация торгов      6.1. Организация торговли ценными бумагами, допущенными к торгам вБТС,  как в процессе их первичного размещения, так и вторичного обраще-ния на фондовом рынке,  а также обеспечение  открытости  информации  пооперациям  с данными ценными бумагами для всех заинтересованных лиц яв-ляются основными функциями БТС.     Под организацией  торговли подразумевается обеспечение упорядочен-ного и эффективного механизма заключения и оформления сделок с  ценнымибумагами между участниками биржевой торговли и их клиентами.     6.2. В целях организации торговли, БТС использует Электронную Сис-тему Торгов ценными бумагами выполняющую следующие функции:     - прием и автоматическое сведение приказов членов БТС с целью  оп-ределения  максимально  возможного  объема сделок с ценными бумагами понаиболее выгодной (рыночной) цене на данную торговую сессию;     - прием  приказов и регистрация сделок по рыночным ценам в течениепериода интерактивных торгов;     - создание и выдача документов,  необходимых для последующего про-ведения расчетов по операциям с ценными бумагами,  между членами БТС  иих клиентами;     - создание информационных отчетов обо всех сделках с ценными бума-гами, зарегистрированных в "Электронной системе торгов".     6.3. Все расчеты по сделкам с ценными бумагами, допущенными к тор-гам на БТС,  осуществляются членами БТС самостоятельно в соответствии сдействующим законодательством, нормативными документами уполномоченногогосударственного  органа по рынку ценных бумаг с использованием депози-тария.     Порядок клиринга  и  расчета  через  депозитарий  определяется еговнутренними правилами и положениями.                7. Порядок заключения и оформления сделок      7.1. Члены БТС должны заблаговременно предоставить БТС в  письмен-ной форме  информацию о своих трейдерах для их допуска к участию в тор-говой сессии БТС.     7.2. Трейдеры осуществляют биржевые сделки на основании соглашенийили договоров, заключенных с клиентами в порядке, установленном законо-дательством Кыргызской Республики.     7.3. Каждый трейдер должен иметь собственный пароль, присваиваемыйАдминистратором БТС, для входа в Электронную систему торгов.     7.4. Трейдер,  помимо открытых  справочных  данных,  имеет  доступтолько  к той информации,  которая необходима для ввода и подтвержденияего сделок.     7.5. Администратору  БТС  рекомендуется изменять пароль трейдера вначале каждого месяца и в любое время по требованию трейдера.     7.6. Порядок оформления сделок:     Сделки с использованием Электронной Системы Торгов  осуществляютсяв соответствии с ее регламентом.     7.7. Условия совершения прямых сделок:     - обязательным  условием совершения прямых сделок является наличиедокумента у клиентов брокера,  указывающих на существенные условия зак-лючаемой  от  их  имени сделки,  которые не позволяют провести биржевуюсделку на основе сведения приказов;     - трейдер обязан удостовериться в наличии существенных условий длязаключения прямой сделки и только затем провести прямую сделку;     - департамент торговли БТС принимает прямую сделку от трейдера,  иможет потребовать предоставить необходимые документы;     - перечень существенных условий для проведения прямых сделок опре-деляется Советом директоров БТС.     7.8. Биржевой  сбор  от денежного объема сделки взимается в равныхдолях с продавца и покупателя, в соответствии с установленными тарифамиБТС и в сроки, определенные Советом директоров.     7.9. Трейдеры и сотрудники БТС не вправе предпринимать  какие-либопопытки по вводу, изменению или уничтожению информации из торговой сис-темы,  кроме случаев,  установленных процедурами БТС,  или по полученииинструкций от руководства БТС.                            8. Отмена сделки      8.1. Сделки с ценными бумагами, заключенными в БТС, могут быть от-менены только по решению суда либо обоюдного согласия сторон  участвую-щих в сделке.     8.2. БТС ведет учет информации обо всех отмененных сделках,  вклю-чая дату сделки,  дату отмены,  имена и подписи трейдеров,  номер (код)ценной бумаги (ISIN),  количество,  цену, причину отмены сделки и подт-верждающую подпись Администратора БТС.              9. Ответственность участников биржевых торгов                         и рассмотрение споров      9.1. БТС может применять к трейдерам,  чьими неправомочными  дейс-твиями наносится ущерб деловой репутации БТС,  санкции, предусмотренныеУставом и другими документами БТС.     9.2. Нарушение процедур и норм, установленных настоящими Правиламисо стороны трейдеров, влечет за собой наложение штрафов, временное отс-транение от участия в торгах на БТС.     БТС также вправе обратиться в уполномоченный государственный органпо  рынку ценных бумаг с ходатайством о лишении трейдера квалификацион-ного свидетельства на право ведения  профессиональной  деятельности  поценным бумагам.     9.3. Члены БТС несут ответственность за ущерб,  причиненный  своимклиентам  в результате ненадлежащего исполнения их трейдером договорныхобязательств перед клиентом.     9.4. БТС  не несет имущественной ответственности по обязательствамчленов БТС перед их клиентами,  что не исключает ответственности БТС завред, причиненный  действиями  работника БТС,  на условиях и в порядке,предусмотренных гражданским законодательством и настоящими Правилами.     9.5. Члены БТС несут ответственность перед БТС и законодательствомКыргызской Республики за правильность и своевременность выполнения рас-четов по всем сделкам с ценными бумагами, допущенными к торгам на БТС.     9.6. Споры, возникающие по биржевым сделкам и иным вопросам бирже-вой торговли,  подлежат рассмотрению в соответствии с действующим зако-нодательством.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eynvutjpxgnnabwtfgub">
      <w:r>
        <w:rPr>
          <w:rFonts w:ascii="Arial" w:cs="Arial" w:eastAsia="Arial" w:hAnsi="Arial"/>
          <w:color w:val="132D3F"/>
          <w:sz w:val="16"/>
          <w:szCs w:val="16"/>
          <w:u w:val="single"/>
        </w:rPr>
        <w:t xml:space="preserve">dalil.kg/document/31505</w:t>
      </w:r>
    </w:hyperlink>
  </w:p>
  <w:p>
    <w:pPr>
      <w:spacing w:after="0" w:before="40"/>
      <w:jc w:val="center"/>
    </w:pPr>
    <w:hyperlink w:history="1" r:id="rIdy1lrkpfoxobvysxs398y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xuaa7zpaz0zmkgfx0xq5" Type="http://schemas.openxmlformats.org/officeDocument/2006/relationships/hyperlink" Target="https://dalil.kg/document/202591" TargetMode="External"/><Relationship Id="rIdtya-txwhnftjjgqmsujbi" Type="http://schemas.openxmlformats.org/officeDocument/2006/relationships/hyperlink" Target="https://dalil.kg/document/31504" TargetMode="External"/><Relationship Id="rIddzztbgsogny3ddmw_jxud" Type="http://schemas.openxmlformats.org/officeDocument/2006/relationships/hyperlink" Target="https://dalil.kg/document/310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eynvutjpxgnnabwtfgub" Type="http://schemas.openxmlformats.org/officeDocument/2006/relationships/hyperlink" Target="https://dalil.kg/document/31505" TargetMode="External"/><Relationship Id="rIdy1lrkpfoxobvysxs398y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2026-10-01T09:56:13.689Z</dcterms:created>
  <dcterms:modified xsi:type="dcterms:W3CDTF">2026-10-01T09:56:13.690Z</dcterms:modified>
</cp:coreProperties>
</file>

<file path=docProps/custom.xml><?xml version="1.0" encoding="utf-8"?>
<Properties xmlns="http://schemas.openxmlformats.org/officeDocument/2006/custom-properties" xmlns:vt="http://schemas.openxmlformats.org/officeDocument/2006/docPropsVTypes"/>
</file>