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УТРАЧИВАЕТ СИЛУ
        с 1 июля 2008 года в соответствии с постановлением
         ГДПРТЭК при МПЭиТР КР от 29 мая 2008 года № 188Зарегистрировано в Министерстве юстиции Кыргызской Республики14 марта 2001 года. Регистрационный номер 39 г.Бишкекот 13 марта 2001 года № 32-п                  ПОСТАНОВЛЕНИЕ ИСПОЛНИТЕЛЬНОГО СОВЕТА               ГОСУДАРСТВЕННОГО АГЕНТСТВА ПО ЭНЕРГЕТИКЕ                ПРИ ПРАВИТЕЛЬСТВЕ КЫРГЫЗСКОЙ РЕСПУБЛИКИ                  О тарифах на электрическую, тепловую                    энергию и горячее водоснабжение         (В редакции постановлений Госагентства по энергетике КР                      от </w:t>
      </w:r>
      <w:hyperlink w:history="1" r:id="rIdmcrx5my3p0xyi1i-dvf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мая 2001 года № 62-п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 </w:t>
      </w:r>
      <w:hyperlink w:history="1" r:id="rIdrgebo0ygfzfaubivchd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декабря 2001 года № 148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  </w:t>
      </w:r>
      <w:hyperlink w:history="1" r:id="rId3xsobfqkiibewg7u8lf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января 2002 года № 21-п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Исполнительный Совет Государственного агентства по энергетике  приПравительстве  Кыргызской Республики,  изучив расчеты АО "Кыргызэнерго"по затратам и его предложение повысить тарифы в соответствии со статьей9 </w:t>
      </w:r>
      <w:hyperlink w:history="1" r:id="rIdjafatnual68bhyincok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Энергетике",  а также согласно "Инс-трукции по применению тарифов на электрическую и тепловую энергию", ут-вержденной   постановлением   Исполнительного  Совета  Государственногоагентства по энергетике № 58-П от 10.08.2000 года постановляет:                             Электроэнергия       (раздел "Электроэнергия" утратил силу с 15 марта 2002 года     в соответствии с постановлением Госагентства по энергетике КР                    от </w:t>
      </w:r>
      <w:hyperlink w:history="1" r:id="rId1ar-jhagb7-sebfeexd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декабря 2001 года № 148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 Теплоэнергия      III. С  1 апреля 2001 года установить всем потребителям (кроме на-селения) тариф за 1 Гкал в месяц тепловой энергии,  отпускаемую центра-лизованно  тепловыми сетями АО "Кыргызэнерго",  в том числе для магази-нов, баров, аптек, офисов и прочих коммерческих структур, расположенныхв коммунальных квартирах и подвалах жилых домов,  без НДС - 534 сом,  сНДС - 640,8 сом.     IV. С 1 апреля 2001 года установить:     а) для населения не имеющих приборы учета потребления горячей  во-ды,  получающих горячую воду от АО "Кыргызэнерго",  Бишкектеплокоммунэ-нерго,  Кыргызжилкоммунсоюза тариф с одного человека в месяц при  нормепотребления на 1 человека 160 л/сутки - 57,60 сом;     в том числе на содержание внутридомовых систем горячего  водоснаб-жения 5,5 сом с одного человека в месяц;     б) для населения,  имеющих приборы учета потребления горячей воды,получающих горячую воду от АО "Кыргызэнерго",  Бишкектеплокоммунэнерго,Кыргызжилкоммунсоюза тариф за 1 тонну горячей воды - 12,00 сом;     в том  числе на содержание внутридомовых систем горячего водоснаб-жения 1,15 сом с 1 тонны горячей воды.     (В редакции  постановления Госагентства по энергетике КР от </w:t>
      </w:r>
      <w:hyperlink w:history="1" r:id="rIdqr6hjf2dhcvvbafsv28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ян-</w:t>
        </w:r>
      </w:hyperlink>
      <w:hyperlink w:history="1" r:id="rId2r4z17ekx_comvkts01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варя 2002 года № 21-п</w:t>
        </w:r>
      </w:hyperlink>
      <w:r>
        <w:rPr>
          <w:rFonts w:ascii="Arial" w:cs="Arial" w:eastAsia="Arial" w:hAnsi="Arial"/>
          <w:sz w:val="24"/>
          <w:szCs w:val="24"/>
        </w:rPr>
        <w:t xml:space="preserve">)     V. С 1 ноября 2001 года установить для населения,  получающих теп-ловую энергию от АО "Кыргызэнерго", Бишкектеплокоммунэнерго, Кыргызжил-коммунсоюза тариф за 1 Гкал тепловой энергии на отопление - 390,0 сом.     - в том числе на содержание внутридомовых систем теплоснабжения  -25 сом с 1 Гкал, отпущенной на цели отопления.     (В редакции  постановления Госагентства по энергетике КР от </w:t>
      </w:r>
      <w:hyperlink w:history="1" r:id="rIdbpwhqkbebfq0lby1h-p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ян-</w:t>
        </w:r>
      </w:hyperlink>
      <w:hyperlink w:history="1" r:id="rIdlisyoku7eislwgwnkxn5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варя 2002 года № 21-п</w:t>
        </w:r>
      </w:hyperlink>
      <w:r>
        <w:rPr>
          <w:rFonts w:ascii="Arial" w:cs="Arial" w:eastAsia="Arial" w:hAnsi="Arial"/>
          <w:sz w:val="24"/>
          <w:szCs w:val="24"/>
        </w:rPr>
        <w:t xml:space="preserve">)     VI. При расчетах с потребителями следует руководствоваться  следу-ющими правилами:     - до наступления нового периода изменения тарифов действуют тарифына текущий период;     - при наступлении последующего периода изменения тарифов  вступаютв силу новые тарифы, а предыдущие признаются утратившими силу.     VII. С 15 марта 2001 года признать утратившими силу  постановленияИсполнительного  Совета  Государственного  агентства  по энергетике приПравительстве Кыргызской Республики "О тарифах на электрическую и  теп-ловую энергии" </w:t>
      </w:r>
      <w:hyperlink w:history="1" r:id="rId9rdwn8mof3c-ox4u69h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14-П от 29.03.2000 года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hq9brhtvmphoixl0h6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32-П от 15.05.2000 года</w:t>
        </w:r>
      </w:hyperlink>
      <w:r>
        <w:rPr>
          <w:rFonts w:ascii="Arial" w:cs="Arial" w:eastAsia="Arial" w:hAnsi="Arial"/>
          <w:sz w:val="24"/>
          <w:szCs w:val="24"/>
        </w:rPr>
        <w:t xml:space="preserve"> и №36-П от 05.06.2000 года.      Директор Исполнительного совета     Государственного агентства по энергетике     при Правительстве Кыргызской Республики           У.Матеев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jz5tzgnrqevaepp3gf1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dalil.kg/document/31556</w:t>
      </w:r>
    </w:hyperlink>
  </w:p>
  <w:p>
    <w:pPr>
      <w:spacing w:after="0" w:before="40"/>
      <w:jc w:val="center"/>
    </w:pPr>
    <w:hyperlink w:history="1" r:id="rIdi8twdgqbfhirr6uxs-t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crx5my3p0xyi1i-dvfh1" Type="http://schemas.openxmlformats.org/officeDocument/2006/relationships/hyperlink" Target="https://dalil.kg/document/31834" TargetMode="External"/><Relationship Id="rIdrgebo0ygfzfaubivchdjn" Type="http://schemas.openxmlformats.org/officeDocument/2006/relationships/hyperlink" Target="https://dalil.kg/document/30155" TargetMode="External"/><Relationship Id="rId3xsobfqkiibewg7u8lfji" Type="http://schemas.openxmlformats.org/officeDocument/2006/relationships/hyperlink" Target="https://dalil.kg/document/30214" TargetMode="External"/><Relationship Id="rIdjafatnual68bhyincok_t" Type="http://schemas.openxmlformats.org/officeDocument/2006/relationships/hyperlink" Target="https://dalil.kg/document/663" TargetMode="External"/><Relationship Id="rId1ar-jhagb7-sebfeexdgq" Type="http://schemas.openxmlformats.org/officeDocument/2006/relationships/hyperlink" Target="https://dalil.kg/document/30155" TargetMode="External"/><Relationship Id="rIdqr6hjf2dhcvvbafsv283x" Type="http://schemas.openxmlformats.org/officeDocument/2006/relationships/hyperlink" Target="https://dalil.kg/document/30214" TargetMode="External"/><Relationship Id="rId2r4z17ekx_comvkts01bm" Type="http://schemas.openxmlformats.org/officeDocument/2006/relationships/hyperlink" Target="https://dalil.kg/document/30214" TargetMode="External"/><Relationship Id="rIdbpwhqkbebfq0lby1h-piq" Type="http://schemas.openxmlformats.org/officeDocument/2006/relationships/hyperlink" Target="https://dalil.kg/document/30214" TargetMode="External"/><Relationship Id="rIdlisyoku7eislwgwnkxn51" Type="http://schemas.openxmlformats.org/officeDocument/2006/relationships/hyperlink" Target="https://dalil.kg/document/30214" TargetMode="External"/><Relationship Id="rId9rdwn8mof3c-ox4u69hfo" Type="http://schemas.openxmlformats.org/officeDocument/2006/relationships/hyperlink" Target="https://dalil.kg/document/31852" TargetMode="External"/><Relationship Id="rIdfhq9brhtvmphoixl0h6na" Type="http://schemas.openxmlformats.org/officeDocument/2006/relationships/hyperlink" Target="https://dalil.kg/document/31779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jz5tzgnrqevaepp3gf19" Type="http://schemas.openxmlformats.org/officeDocument/2006/relationships/hyperlink" Target="https://dalil.kg/document/31556" TargetMode="External"/><Relationship Id="rIdi8twdgqbfhirr6uxs-ti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2026-09-30T16:26:08.243Z</dcterms:created>
  <dcterms:modified xsi:type="dcterms:W3CDTF">2026-09-30T16:26:08.243Z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