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dc244_x-kn74aqnrxtv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июля 2002 года. Регистрационный номер 118-02                                                  Утверждена                                       </w:t>
      </w:r>
      <w:hyperlink w:history="1" r:id="rIdod_zewo2-9sfxala9-oz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1 июля 2002 года № 109-П                           ТИПОВАЯ ИНСТРУКЦИЯ               по электроснабжению индивидуальных домов                   и других сооружений, находящихся                        в собственности граждан                           1. Общие положения      1.1. Настоящая Типовая инструкция  разработана  в  соответствии  с</w:t>
      </w:r>
      <w:hyperlink w:history="1" r:id="rIdao6-ajrlzkeridpadeej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июля 1998 года№ 426 "Вопросы Государственной инспекции по энергетике и газу при Госу-дарственном  агентстве  по энергетике при Правительстве Кыргызской Рес-публики",  а также в связи с изменениями, внесенными в Правила устройс-тва электроустановок, требованиями существующих норм, правил, государс-твенных стандартов и других нормативных документов и применением элект-рооборудования  3-х фазного исполнения,  используемого в индивидуальныхдомах и в других сооружениях, находящихся в собственности граждан.     1.2. Настоящая  Инструкция определяет требования к проектированию,монтажу,  эксплуатации,  допуску к эксплуатации всех  электроустановок,находящихся  в  собственности граждан (в жилых и садовых домах,  дачах,гаражах и т.п.).     1.3. Электроснабжение  новых  и реконструируемых электроустановок,находящихся в собственности граждан должно осуществляться при  соблюде-нии требований настоящей Инструкции.     1.4. Ответственность за соблюдение требований настоящей Инструкциивозлагается  на физическое (юридическое) лицо (индивидуального владель-ца),  именуемое в дальнейшем "потребитель" и специализированную проект-ную организацию, выполняющую проект.     1.5. С данной Инструкцией должны быть ознакомлены инспектора Госэ-нергоинспекции,  проектные организации, выполняющие проектные работы наустройства электроснабжения с уровнем напряжения 0,4 кВ,  специализиро-ванные  монтажные  организации,  все  возможные организации - владельцыэлектросетей, от которых возможно электроснабжение индивидуальных жилыхдомов и других сооружений,  находящихся в собственности граждан, и пот-ребители,  обращающиеся к  владельцу  электросетей  за  разрешением  наэлектроснабжение  личных сооружений,  в том числе на организацию элект-роснабжения напряжением 0,4кВ для бытовых  нужд  (хозяйственные  нужды,электроотопление).                  2. Технические условия на подключение                     электроустановок потребителя                       и проектная документация      2.1. Для подключения новых электроустановок потребитель должен об-ратиться с запросом на получение технических условий к владельцу  близ-лежащих электрических сетей,  имеющего лицензию на передачу электричес-кой энергии и ее продажу (электроснабжающая организация),  кондоминиум,предприятие  и  т.д.).  При  наличии  технической  возможности владелецэлектрических сетей выдает технические условия на пользование электроэ-нергией.  Выполнение технических условий на подключение является обяза-тельным для потребителя.     2.2. Для использования электроэнергии в электротермических процес-сах, на цели отопления, горячего водоснабжения, пищеприготовления, сле-дует  обратиться  в  Государственную инспекцию по энергетике и газу приГосударственном агентстве по энергетике для получения письменного подт-верждения.     2.3. Для электроснабжения индивидуальных домов и  других  сооруже-ний, находящихся в собственности граждан является обязательным выполне-ние специализированной проектной организацией, имеющей лицензию в соот-ветствии  со  ст.9  Закона  Кыргызской Республики "О лицензировании" от12.06.01 г.,  проекта (подробной  схемы)  электроснабжения,  в  которомдолжны быть даны решения по:     схеме внешнего, внутридворового электроснабжения;     схеме внутренних электропроводок;     марке, типу проводов и способу их прокладки;     схеме и типу вводных устройств;     выбору уставок автоматов и плавких вставок предохранителей;     заземлению сети 0,4 кВ и занулению электроустановок;     устройству защитного отключения;     расчетному учету электроэнергии.            3. Требования к устройству и монтажу ответвлений          от воздушных линий электропередач к вводам, вводов,             внутридворовых и внутренних электроустановок      3.1. Электропроводка и электроустановки должны монтироваться в со-ответствии с проектом, ПУЭ, действующими строительными нормами и требо-ваниями настоящей Инструкции.     3.2. Ответвления от воздушной линии электропередачи (ВЛ) к вводу встроение  длиной до 25 м следует выполнять изолированным проводом.  От-ветвления длиной более 25 м можно выполнять неизолированным проводом  сустановкой дополнительных опор. Ответвление от последней опоры до стро-ения,  а также внутридворовые сети следует выполнять только изолирован-ным проводом.  Установка предохранителей на ответвление к зданию обяза-тельна, сечение плавкой вставки в проекте определяется расчетом на мощ-ность, разрешенную техническими условиями (контрактом на электроснабже-ние).     3.3. Расстояние  от  проводов  ответвления до земли должно быть неменее 6 м при пересечении проезжей части дороги и не менее  3,5  м  наддорожками  и тротуарами и если местность непроезжая.  При невозможностисоблюдения этого условия необходимо установить дополнительную опору иликонструкцию на строении.     Наименьшее расстояние от поверхности земли до изоляторов  ввода  вздание,  а  также до проводов внутридворовых сетей должно быть не менее2,75 м.     Расстояние между  электропроводами и проводами радиовещания должнобыть не менее 1,5 м,  причем электропровода располагаются над проводамирадиовещания.     Расстояние от проводов при наибольшей стреле их провеса  или  наи-большего отклонения до деревьев,  кустов и прочей растительности должнобыть не менее 1 метра.     По условиям  механической прочности сечение проводов ответвления взависимости от материала  должно  быть  не  менее  следующих  значений,кв.мм.                                   В пролете до 10 м  В пролете 10-25 м      Медь                                  4                   6     Сталь                                 3                   4     Алюминий                             16                  16     Типовые проектные решения по организации ответвлений от ВЛ,  вводак строению должны соответствовать требованиям,  изложенным в приложении1 и 2.     Под понятием "внутридворовая" имеется в виду наружная  электропро-водка,  предназначенная для электроснабжения хозпостроек, теплиц, насо-сов и других электроприемников,  расположенных на территории приусадеб-ного (садового) участка и питаемых через счетчик здания.     3.4. Расстояние между проводами изоляторов ввода,  а также от про-водов  до выступающих частей здания (свесы крыши и т.п.) должны быть неменее 0,2 м (приложение 7).     Вводы допускается выполнять через крыши в стальных трубах (трубос-тойки).  При этом расстояние по вертикали от проводов  ввода  до  крышидолжно быть не менее 2,5 м.     Для заземления трубостойки на  ней  предусматривается  заземляющийболт  диаметром 8 мм.  Заземление осуществляется присоединением трубос-тойки к заземленному нулевому проводу ответвления с помощью отрезка не-изолированного провода (алюминий,  сечение 16 кв.мм), оконцованного ка-бельным наконечником.     3.5. Ввод  в строение от вводного изолятора сооружения трубостойкии до пункта учета следует выполнять кабелем с негорючей оболочкой сече-нием не менее 4 кв.мм для алюминия и 2,5 кв.мм для меди,  марка и сече-ние кабеля определяется проектом. Кабель прокладывается по части строе-ния,  визуально  просматриваемого  на  всем протяжении до прохода черезстену в строение, к щиту учета.     Соединения жил  кабеля  и  электрических  проводов  ответвления ВЛдолжны осуществляться в коробке, имеющей возможность для пломбирования.     Расстояние между  вводными  изоляторами  по их осям должно быть неменее 200 мм (приложение 7).     3.6. Для  случая  организации  электроснабжения  токоприемников нанапряжении 0,38 кВ обязательно должно выполняться на вводе  в  строениеповторное  заземление  нулевого провода.  Повторное заземление нулевогопровода выполняется, как правило, на шкафу учета или на изоляторах вво-да в здание (приложение 6).     Установка отключающих аппаратов  (предохранителей,  автоматическихвыключателей) в цепи нулевого защитного провода запрещается.     3.7. Все токоведущие части внутренних электроустановок должны бытьизолированы или защищены от случайного прикосновения.     3.8. Провода или кабели выбирают исходя из условий  их  применениясогласно ПУЭ. Прокладка проводов в трубах в земле не допускается.     3.9. Кабель, прокладываемый от вводных изоляторов (трубостойки) довводного  автомата  не  должен иметь соединений,  нарушений целостностиизоляции.     3.10. На строение, находящееся территориально в одном месте, долж-на предусматриваться установка  только  одного  электросчетчика.  Передэлектросчетчиком,  работающим на напряжение 0,38 кВ, должен обязательноустанавливаться коммутационный отключающий аппарат типа АП-503  МТ  илиАЕ,  имеющий  комбинированный  расцепитель для защиты от токов к.з.,  атакже время срабатывания защиты при I = 1,25 уст. за T = 0,04 сек.     3.11. Все  приборы учета и трансформаторы тока должны иметь пломбыГосповерителя. Трехфазные счетчики должны иметь пломбу с клеймом Госпо-верителя на кожухе давностью не более 12 мес.,  однофазные - не более 2лет на момент их установки. Счетчик должен иметь внешний вид, подтверж-дающий нормальные условия его хранения до момента установки,  в против-ном случае владелец сетей имеет право потребовать проведения его госпо-верки.  Класс точности счетчика должен соответствовать требованиям ПУЭ,предъявляемым к коммерческим средствам учета электроэнергии.     Трансформаторы тока  и приборы учета устанавливаются в специальныещиты, имеющие приспособления для пломбирования, и пломбируются энергос-набжающей организацией (требования ППЭЭ п.5.21) и должны компоноваться,в соответствии с рекомендациями приложений 3, 4, 5-1, 5-2, 5-3.     Электромонтажные работы  по  устройству трехфазного ввода произво-дятся за счет потребителя,  после чего участок сети от  ответвления  доэлектросчетчика передается на баланс электроснабжающей организации.     Электросчетчики, предназначенные для расчетов населения  с  элект-роснабжающей организацией за потребленную электроэнергию, должны приоб-ретаться, эксплуатироваться и находиться в собственности электроснабжа-ющей организации, это является точкой раздела границ балансовой принад-лежности (ППЭЭ п.5.11).     3.12. Автоматические выключатели,  электросчетчик и магнитный пус-катель,  а также другую защитную и  пусковую  аппаратуру  рекомендуетсяразмещать в шкафу в помещениях без повышенной опасности в местах,  дос-тупных для обслуживания. Допускается установка электросчетчиков со шка-фом  учета  на фасадах строений (вне помещений) при условии обеспечениятребований ПУЭ и организации учета по температурным  режимам  наружноговоздуха.     Шкаф, как правило,  должен быть  изготовлен  из  металла,  жесткойконструкции,  исключающий вибрацию и сотрясение аппаратуры. Шкаф должениметь уплотнения, не допускающие проникновение влаги, пыли и т.д.     Оконцевание и  присоединение проводов и кабелей должно быть выпол-нено таким образом, чтобы они находились внутри шкафа.     Примечание: Кнопка  управления магнитным пускателем двигателя пре-дусматривается, как правило, у места установки двигателя.     3.13. При размещении управления вне помещения шкаф устанавливаетсяна спланированной площадке,  на высоте 1,5 м от уровня земли до нижнегокрая шкафа в непосредственной близости от электродвигателя,  если тако-вой имеется.     3.14. Электродвигатели,  установленные на открытом воздухе, должныбыть соответствующего типа.  На электродвигателях и  приводимых  ими  вдвижение  механизмах должны быть нанесены красные стрелки,  указывающиенаправление вращения.     3.15. Работа  трехфазного  двигателя  в  однофазном режиме от сети0,23 кВ запрещается.     3.16. Сопротивление  изоляции обмоток статора в холодном состояниидвигателя должно быть не менее 1 МОм.     3.17. Коммутационные  аппараты следует размещать как можно ближе кэлектродвигателю в местах, удобных для обслуживания. Коммутационные ап-параты должны иметь надпись, указывающую их назначение.     3.18. Открытая прокладка изолированных проводов в комнатах индиви-дуальных  жилых  домов и подсобных помещениях непосредственно по строи-тельным поверхностям и конструкциям во всех случаях допускается на  вы-соте не менее 2,0 м от пола.     Высота прокладки проводов (кабелей) в трубах,  а также кабелей  отуровня пола не нормируется.     Высота установки выключателей на стене рекомендуется 1,0 м от  по-ла,  штепсельных розеток - 0,3... 0,6 м от пола. Выключатели и розетки,применяемые для открытой  электропроводки,  должны  устанавливаться  наизолированных подкладках толщиной не менее 10 мм.     3.19. В детских комнатах и других помещениях  в  случае  установкирозеток  на  доступной для детей высоте,  розетки должны иметь защитныеустройства, закрывающие штепсельные гнезда.     3.20. В  чердачных  помещениях  могут  применяться  следующие видыэлектропроводок:     - открытые электропроводки,  выполненные незащищенными проводами встальных трубах или кабелями в оболочках из несгораемых или  трудносго-раемых материалов, прокладываемых на любой высоте;     - скрытые электропроводки - в стенах и перекрытиях из  несгораемыхматериалов - на любой высоте.     Открытые электропроводки чердачных помещений выполняются проводамии кабелями с медными жилами.     Провода и кабели с алюминиевыми жилами допускаются в чердачных по-мещениях  зданий с несгораемыми перекрытиями при условии открытой прок-ладки их в стальных трубах или при скрытой прокладке в несгораемых сте-нах и перекрытиях.     3.21. Соединения и ответвления проводов, проложенных в трубах, приоткрытой и скрытой проводке должны выполняться в соединительных, ответ-вительных или протяжных коробках.     Конструкции применяемых  коробок  должны  соответствовать способампрокладки и условиям среды.     Соединения и ответвления жил, проводов и кабелей в чердачных поме-щениях должны осуществляться в металлических коробках  сваркой,  опрес-совкой или с помощью сжимов.     В местах выхода из стальных труб провода должны быть  защищены  отмеханических повреждений оконцеванием труб втулками.     3.22. Длина проводов во влажных сырых и особо сырых помещениях  (втуалетах,  ванных комнатах, саунах и др.) должна быть минимальной. Про-водки рекомендуется размещать вне этих помещений,  а светильники  -  наближайшей к проводке стене. В ванных комнатах, душевых, саунах и сануз-лах корпуса светильников с лампами накаливания и  патроны  должны  бытьвыполнены из изолирующего материала.     Установка розеток и выключателей в ванных комнатах,  душевых, сау-нах и санузлах не допускается.     3.23. Допускается,  при необходимости,  установка в ванной комнатерозеток,  дополнительных настенных светильников, устройств гидромассажаи других электробытовых устройств при условии, что в питающей ванну ро-зеточной  цепи  будет установлено электромеханическое УЗО с номинальнымотключающим дифференциальным током не более 30 мА.     3.24. Скрытая  проводка по нагревательным поверхностям (дымоходам,боровам и др.) не допускается.  При открытой проводке  в  зоне  горячихтрубопроводов,  дымоходов  и  т.п.  температура  окружающего воздуха недолжна превышать 35 град. Цельсия.     3.25. Проводки, прокладываемые за непроходными подвесными потолка-ми и облицовочными стенами, рассматриваются как скрытые. Они выполняют-ся  за потолками и стенами из сгораемых материалов в металлических тру-бах.  При этом должна быть обеспечена возможность замены проводов и ка-белей.     3.26. Крепление проводов металлическими скобами необходимо  выпол-нять с изоляционными прокладками.     Металлические скобки для крепления защищенных проводов,  кабелей истальных  труб  должны быть окрашены либо иметь иное коррозийное покры-тие.     3.27. Провода, прокладываемые скрыто, должны иметь у мест соедине-ния в ответвительных коробках и у мест  присоединения  к  светильникам,выключателям и штепсельным розеткам запас длиной не менее 50 мм.  Аппа-раты. Устанавливаемые скрыто, должны быть заключены в коробки. Ответви-тельные  коробки  и  коробки для выключателей и штепсельных розеток прискрытой прокладке проводов должны быть утоплены в строительных  элемен-тах зданий заподлицо с окончательно отделанной внешней поверхностью.     3.28. Проход защищенных и незащищенных проводов  и  кабелей  черезмеждуэтажные  перекрытия  должен выполняться в металлических трубах илипроемах.     Проход через  междуэтажные перекрытия скрученными проводами запре-щается.     Проход проводов  через  междуэтажные перекрытия допускается выпол-нять в изоляционных трубах в стене под штукатуркой.  Изоляционные трубыдолжны быть заделаны заподлицо с наружными краями втулок и воронок.     3.29. Скрытая прокладка проводов непосредственно по деревянным илиравноценным  им  горючим стенам и поверхностям под слоем штукатурки вы-полняется с прокладкой под провода слоя листового асбеста  толщиной  неменее  3 мм или по намету штукатурки толщиной не менее 5 мм.  При этом,асбест или намет штукатурки должен быть уложен поверх дранки, либо пос-ледняя должна быть вырезана по ширине асбестовой прокладки.  Асбест илинамет штукатурки должен выступать не менее чем на 10 мм с каждой сторо-ны провода.     3.30. Скрытая  прокладка  проводов  непосредственно  по  сгораемымконструкциям  и  поверхностям (кроме помещений для содержания животных)допускается только в стальных трубах.  Винипластовые трубы должны прок-ладываться по слою листового асбеста толщиной не менее 3 мм, или по на-мету штукатурки толщиной не менее 5 мм,  выступающим с  каждой  сторонытрубы не менее чем на 10 мм с последующим заштукатуриванием трубы слоемштукатурки толщиной не менее 10 мм.     3.31. В  помещениях для содержания животных использование стальныхтруб для скрытых проводок не допускается.     3.32. Открытая проводка проводов, кроме АППР, АПРН непосредственнопо деревянным и подобным им сгораемым поверхностям,  не допускается.  Вслучае  необходимости в хозяйственных постройках такая прокладка должнабыть выполнена по несгораемой  прокладке.  При  этом  ширина  прокладкидолжна выступать на 10 мм с каждой стороны провода. В этом случае могутбыть использованы провода марок ПУНП, АПУНП.     Если в конкретных условиях окажется, что помещения по условиям ок-ружающей среды относятся к нескольким категориям,  то марки проводов  испособы  их прокладки должны отвечать требованиям,  предъявленным к нимво всех этих категориях.     3.33. Радиусы  изгиба  изолированных  одножильных  проводов должныбыть не менее пятикратного наружного диаметра провода.     3.34. Для  управления освещением применяются однополюсные выключа-тели, которые следует устанавливать в цепи фазного провода.     Выключатели рекомендуется  устанавливать на стене у дверей со сто-роны дверной ручки.  Допускается установка их под потолком при управле-нии при помощи шнура.     3.35. Аппараты,  устанавливаемые в помещениях сырых, особо сырых иособо  сырых с химически активной средой,  должны быть защищены от воз-действия среды и иметь исполнение,  соответствующее условиям окружающейсреды.     3.36. В жилых домах и хозпостройках питание стационарных  однофаз-ных  электроприемников  следует выполнять по 3-хпроводным электрическимцепям от вводных (групповых,  этажных) щитков до штепсельных розеток  исветильников.  Нулевой  рабочий  и  нулевой  защитный проводники должныиметь сечения равное сечению фазного.  При этом нулевой рабочий и нуле-вой  защитный  проводники  не следует подключать на щитке под один кон-тактный зажим.     В цепях  нулевых  защитных  проводников не должно быть отключающихаппаратов (предохранителей, автоматических выключателей).     3.37. Для каждой электрической цепи,  отходящей от вводного (груп-пового,  этажного) щитка, следует прокладывать отдельный нулевой защит-ный проводник.     При питании нескольких штепсельных розеток от одной  электрическойцепи ответвления нулевого защитного проводника к каждой штепсельной ро-зетке должны выполняться в ответвительных коробках или (при питании ро-зеток  шлейфом)  в  коробках для установки штепсельных розеток одним изпринятых способов (пайка, сварка, опрессовка, специальные сжимы, клеммыи др.).     Последовательное включение в нулевой защитный проводник  заземляю-щих контактов штепсельных розеток не допускается.     3.38. В жилых помещениях без повышенной опасности поражения  людейэлектрическим током заземления металлических корпусов подвесной освети-тельной арматуры допускается не производить.  Прокладка нулевого защит-ного  проводника от осветительной коробки до светильников в этом случаеможет не производиться.  При этом металлический крюк для подвески  све-тильников должен быть изолирован.     3.39. Для электроприемников с классом защиты 0 по  электробезопас-ности с двухпроводными соединительными шнурами и двухштырьковыми вилка-ми,  допускается установка двухполюсных розеток без заземляющих контак-тов с подключением их к фазному и нулевому рабочему проводнику трехпро-водной розеточной цепи.     3.40. При  наличии  в  жилом  (дачном)  доме подлежащего занулениюэлектрооборудования, зануление токоприемников, как правило, следует вы-полнять  через  штепсельные  розетки и разъемы с заземляющим контактом.Должны обязательно зануляться металлические корпуса бытовых  стационар-ных  приемников  электроэнергии,  электрических  плит,  кипятильников ит.п., а также электрических приборов и машин класса по безопасности 1 и01 и металлические трубы любого назначения. В одном помещении не должнобыть приемников электроэнергии,  работающих с занулением и без  зануле-ния. За исключением электрооборудования класса II и III по электробезо-пасности.     3.41. Для индивидуальных домов (коттеджи,  дачные и садовые дома ит.д.), имеющих высокую энергонасыщенность, разветвленность электросетейи специфику эксплуатации, как самих объектов, так и электрооборудования(поскольку электрооборудование не закреплено за квалифицированными пос-тоянно  действующими службами эксплуатации - мобильные электроприемникис металлическими корпусами: утюги, чайники, плитки, холодильники, пыле-сосы, стиральные, швейные машины и т.д., имеющие двухпроводные соедини-тельные шнуры и двухштырьковые вилки),  предусматривать установку  уст-ройства защитного отключения (УЗО) с номинальным током до 30 мА в груп-повых линиях,  питающих штепсельные розетки внутри дома, включая подва-лы, встроенные и пристроенные гаражи, а также в групповых сетях, питаю-щих ванные комнаты, душевые и сауны.     Обязательна установка  УЗО  с номинальным током до 30 мА в линиях,питающих штепсельные розетки, устанавливаемые вне помещений.     УЗО устанавливается  после  ограничителей перенапряжений (грозовыхразрядников).     3.42. В жилых зданиях должны применяться УЗО, реагирующие не толь-ко на переменные,  но и на  пульсирующие  токи  повреждений  (источникипульсирующего тока - стиральные машины с регулятором скорости,  регули-руемые  источники  света,  телевизоры,  видеомагнитофоны,  персональныекомпьютеры).  Использование УЗО,  реагирующих только на переменные токиутечки, допускается в обоснованных случаях.     3.43. При  установке  котлов  электрических  (Госстандарт КР,  КСМ745-97) котел должен соответствовать следующим требованиям:     - мощность  однофазных  электрокотлов  должна  быть не более 3 кВт(п.3.4);     - котел  должен  соответствовать  от поражения током классу защиты0I, I, II (п.5.2);     - котлы и щиты управления класса 0I,  I по способу защиты человекаот поражения электротоком должны быть оборудованы элементом  заземленияи нанесен знак заземления. Доступные металлические части, которые могутоказаться под напряжением в случае повреждения изоляции должны быть на-дежно соединены с элементом заземления (п.5.8);     - щит управления электрокотлами с Цн = 0,4  кВ  должен  обеспечитьзащиту  котла от короткого замыкания и перегрузок в силовых цепях и це-пях управления, световую сигнализацию о наличии напряжения сети и вклю-ченном состоянии котла и его отключении;     - сопротивление изоляции электрических  цепей  управления  котламидолжно быть не менее 0,5 МОм (п.5.4);     - сопротивление изоляции электрических силовых цепей  относительнокорпуса  котла  без  заполнения  его  водой  должно быть не менее 2 МОм(п.5.6);     - на  видных местах щита управления и котла должен быть предупреж-дающий знак (п.5.19).     3.44. Для общего освещения бетонных,  каменных и металлических га-ражей (контейнеров),  отделанных внутри непроводящим ток материалом,  снепроводящими  полами  допускается применение стационарно установленных(на потолке, стенах) светильников закрытого исполнения на напряжение до220 В. Требования к устройству проводки по п.2.1.52 ПУЭ.     3.45. Для общего освещения всех типов металлических индивидуальныхгаражей (контейнеров, киосков и т.д.), имеющих токопроводящие стены илиполы,  допускается применение  стационарно  установленных  светильниковзакрытого исполнения на напряжение до 42 В;  переносные светильники мо-гут подключаться только к сети 12 В и должны быть  заводского  исполне-ния.     3.46. При установке в гаражах (контейнерах,  киосках и т.д.)  све-тильников  общего  освещения  на  высоте менее 2,5 м должны применятьсяконструкции,  которые исключают доступ к лампе без применения специаль-ного инструмента.     3.47. Использование в гаражах переносного электроинструмента  нап-ряжением  220 В и выше разрешается,  если он имеет двойную изоляцию.  Впротивном случае пользование переносным электроинструментом разрешаетсяпри напряжении не более 42 В.     3.48. В гаражах запрещаются установка и применение электронагрева-тельных приборов любой конструкции и исполнения.                        4. Допуск к эксплуатации      4.1. После  окончания монтажа электроустановок и выполнения техни-ческих условий потребитель должен подготовить  и  предъявить  следующуютехническую документацию:     - для электроснабжения  индивидуального  жилого  дома  напряжением0,38 кВ:     проект электроснабжения (или подробную схему);     протоколы испытания изоляции электропроводки;     протокол измерения сопротивления повторного заземления;     протокол измерения сопротивления петли фаза-нуль;     акты на скрытие работы по монтажу кабелей,  проводок и заземляющихустройств;     технические паспорта на электрооборудование напряжением 0,38 кВ;     - для  электроснабжения  индивидуального  жилого  дома напряжением0,23 кВ:     проект электроснабжения (или подробную схему);     протоколы испытания изоляции электропроводки.     4.2. При  наличии  указанных в п.4.1 документов потребитель обязанподать заявление в электроснабжающую организацию на отпуск электроэнер-гии  и вызвать представителя территориального органа Госэнергоинспекциидля:     выборочного осмотра выполненных монтажных работ на их соответствиеПУЭ и проекту;     проверки соответствия результатов проведенных испытаний нормам (подокументам,  предъявленным потребителем и  подготовленным  организациейили частным лицом, выполнившим эти испытания).     После проверки вводного автомата  на  соответствие  эл.  нагрузке,разрешенной техническими условиями на электроснабжение, и защиты от пе-регрузки и токов к.з., подтвержденными протоколами ЭТЛ, вводной автоматпломбируется инспектором Госэнергоинспекции.     В местном отделении Госэнергоинспекции проводится инструктаж  вла-дельцу  электроустановок по основным мерам электробезопасности при экс-плуатации, о чем делается соответствующая запись в заявлении-обязатель-стве владельца и в соответствующем журнале проведения инструктажа.     По результатам осмотра электроустановок их  владельцу  оформляетсяакт  о возможности подачи напряжения (допуске к эксплуатации),  которыйявляется основанием для заключения контракта и выдачи потребителю наря-да на подключение к электрическим сетям.     4.3. Подключение к электросети производится  персоналом  предприя-тия, выдавшего технические условия.     4.4. После подачи напряжения эл. счетчик должен быть принят персо-налом  электроснабжающей  организации в течение 5-ти дней для соответс-твующих расчетов.              5. Эксплуатация электроустановок потребителя      5.1. На обслуживании владельца сетей  находятся  электроустановки:при  воздушном вводе - до изоляторов на вводе основного строения потре-бителя (включая соединения около изоляторов);  при кабельном вводе - донаконечников  питающего  кабеля  на  вводе дома или сооружения (включаяконтактные соединения),  что оформляется соответствующим актом  разделаграниц с владельцем сетей.     5.2. Если несколько личных строений имеют общее внешнее  электрос-набжение, потребитель должен принять на себя ответственность за эксплу-атацию сети внешнего электроснабжения до границы раздела  с  владельцемсетей.     5.3. Потребитель должен обеспечить исправность и  надлежащую  экс-плуатацию своих электроустановок, находящихся на его балансе и обслужи-вании, начиная с указанных в пп.5.1 и 5.2 соединений.     5.4. Потребитель обязан периодически проводить комплексную провер-ку своих электроустановок, в ходе которой квалифицированный электротех-нический  персонал  соответствующих специализированных монтажных и экс-плуатационных организаций, сельских электрослужб производит все необхо-димые измерения. Измерения сопротивления повторного заземления, а такжеизмерения сопротивления цепи фаза-нуль с последующей проверкой срабаты-вания защиты должны производиться в сроки, установленные ПТЭ.     5.5. Потребителю не разрешается подключение дополнительной нагруз-ки,  не предусмотренной проектом (схемой), а также увеличение номиналь-ных токов предохранителей и других защитных устройств без соответствую-щего разрешения местного отделения Госэнергоинспекции и электроснабжаю-щей организации, выдавшей технические условия.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ywopnped2omdtgcup2d">
      <w:r>
        <w:rPr>
          <w:rFonts w:ascii="Arial" w:cs="Arial" w:eastAsia="Arial" w:hAnsi="Arial"/>
          <w:color w:val="132D3F"/>
          <w:sz w:val="16"/>
          <w:szCs w:val="16"/>
          <w:u w:val="single"/>
        </w:rPr>
        <w:t xml:space="preserve">dalil.kg/document/31597</w:t>
      </w:r>
    </w:hyperlink>
  </w:p>
  <w:p>
    <w:pPr>
      <w:spacing w:after="0" w:before="40"/>
      <w:jc w:val="center"/>
    </w:pPr>
    <w:hyperlink w:history="1" r:id="rIdftlmbvck1b2kj2ek8gyt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dc244_x-kn74aqnrxtve" Type="http://schemas.openxmlformats.org/officeDocument/2006/relationships/hyperlink" Target="https://dalil.kg/document/202591" TargetMode="External"/><Relationship Id="rIdod_zewo2-9sfxala9-ozv" Type="http://schemas.openxmlformats.org/officeDocument/2006/relationships/hyperlink" Target="https://dalil.kg/document/31555" TargetMode="External"/><Relationship Id="rIdao6-ajrlzkeridpadeeje" Type="http://schemas.openxmlformats.org/officeDocument/2006/relationships/hyperlink" Target="https://dalil.kg/document/558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ywopnped2omdtgcup2d" Type="http://schemas.openxmlformats.org/officeDocument/2006/relationships/hyperlink" Target="https://dalil.kg/document/31597" TargetMode="External"/><Relationship Id="rIdftlmbvck1b2kj2ek8gyt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2026-10-01T11:31:27.102Z</dcterms:created>
  <dcterms:modified xsi:type="dcterms:W3CDTF">2026-10-01T11:31:27.102Z</dcterms:modified>
</cp:coreProperties>
</file>

<file path=docProps/custom.xml><?xml version="1.0" encoding="utf-8"?>
<Properties xmlns="http://schemas.openxmlformats.org/officeDocument/2006/custom-properties" xmlns:vt="http://schemas.openxmlformats.org/officeDocument/2006/docPropsVTypes"/>
</file>