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  30декабря 2002 года. Регистрационный номер 169-02                                Утверждено                    </w:t>
      </w:r>
      <w:hyperlink w:history="1" r:id="rIdbf-nzslrlio9il5x_zu7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18 декабря 2002 года № 338-П                                 ПОЛОЖЕНИЕ           о порядке составления, рассмотрения и утверждения         бюджетов проектов по кредитам и грантам международных                      организаций, стран-доноров    Настоящее   положение,  в  целях  усиления  мониторинга   реализациипроектов,  а  также необходимости контроля над показателем финансовогодефицита бюджета Кыргызской Республики, регулирует процесс финансовогосоставления, рассмотрения и утверждения бюджетов проектов, реализуемыхпри  финансовой поддержке международных финансовых организаций и страндоноров.                            1. Общие положения    1.1.   Бюджет   расходов  проектов  является  основным   документом,определяющим  объем, целевое направление и поквартальное распределениесредств проектов в бюджетном году.  1.2.  Бюджеты  расходов  проектов  утверждаются  в  согласовании   сбюджетом развития, являющегося приложением к республиканскому  бюджетуКыргызской Республики.  1.3.   Финансирование  проектов  осуществляется  в  соответствии   сбюджетом  проекта,  прошедшим  процедуру согласования  в  Министерствефинансов Кыргызской Республики.  1.4. Поквартальное распределение расходов, запланированных в бюджетепроекта,   основывается  на  планах  и  сроках  проведения   отдельныхмероприятий  в  рамках  реализации проекта, с  учетом  возможности  ихфинансирования.  1.5.  Бюджеты расходов составляются Исполнительными Агентствами (ИА)или  Отделами  реализации проектов (ОРП), рассматриваются  УправлениемПрограммы Государственных Инвестиций (ПГИ) Департамента инвестиционнойполитики  Министерства финансов Кыргызской Республики, согласовываютсякурирующим заместителем министра финансов.              2. Порядок составления бюджета расходов ИА/ОРП    2.1.  Проекты бюджетов расходов составляются ИА/ОРП и представляютсяна  рассмотрение  и  согласование в Министерство  финансов  КыргызскойРеспублики.  2.2.  Расчеты  к  бюджету составляются, исходя из планов  реализациипроекта   на   предстоящий   год,   в   соответствии   с   действующимзаконодательством.  2.3.   Подготовка  контрактов  на  реализацию  работ,  осуществлениезакупок  ИА/ОРП должны в обязательном порядке происходить при  участиипредставителя Министерства финансов Кыргызской Республики (являющегосячленом  тендерной комиссии) в процессе проведения тендеров, а также  встрогом  соответствии с процедурами донора, если иное не предусмотренозаконодательством Кыргызской Республики.  2.4.  К  сводным  бюджетам  ИА/ОРП должны  быть  приложены  в  одномэкземпляре следующие расчеты.  - перечень приобретаемого оборудования;  -  расчет  объема  строительно-монтажных  работ  и  услуг  в  рамкахпроекта;  -   расчет   штатной   численности  работников,  задействованных   вреализации проекта;  -  расчет хозрасходов с выделением расходов на отопление, освещение,коммунальные услуги, прочие расходы.  2.5.  При  определении расходов по бюджету ИА/ОРП должны  обеспечитьрежим максимальной экономии денежных и материальных средств.  2.6.  ИА/ОРП  обязаны расходовать средства в строгом соответствии  сразмерами  и  целевым  направлением  ассигнований,  предусмотренных  впланах  и  бюджетах. В случае объективного и обоснованного перерасходасредств   по  отдельным  компонентам  или  статьям  бюджета   возможносогласованное   с   Министерством   финансов   Кыргызской   Республикиперераспределение  сумм  внутри бюджета за счет  неиспользованных  илисэкономленных средств по другим компонентам или статьям  бюджета.  Приэтом,   общая  сумма  бюджета  не  должна  превышать  утвержденные   исогласованные параметры бюджета проекта на финансовый год.  2.7.  Налогообложение деятельности ИА/ОРП регулируется  Разъяснениемпо  налогообложению хозяйствующих субъектов (организаций), участвующихв   Проектах   развития   финансируемых   международными   финансовымиорганизациями, утвержденный Приказом Министерства финансов №  104-П  3апреля  2000  года, зарегистрированный в Министерстве  юстиции  КР  18апреля 2000 г. № 58.  2.8. Бюджеты должны быть подготовлены в двух экземплярах и подписаныруководителем  ИА/ОРП, финансовым менеджером с обязательным  указаниемдаты их составления.  2.9.  Бюджеты ИА/ОРП должны содержать в себе все необходимые расчетыи  обоснования, оформляются подписью руководителя ИА/ОРП, утвердившегобюджет,  с  датой утверждения, а также оттиском печати этой ИА/ОРП  навсех экземплярах бюджета.                  3. Порядок рассмотрения бюджетов ИА/ОРП    3.1.  Управление  ПГИ обязано организовать рассмотрение  и  проверкуправильности  составления  поступивших от  ИА/ОРП  бюджетов  проектов.Управление  ПГИ  совместно с бюджетным Департаментом при  рассмотрениипоказателей  по  Государственному  бюджету  Кыргызской  Республики  напредстоящий    год    определяет   общий   объем    ассигнований    погосударственному бюджету для проектов ПГИ.  3.2.  Исходя из намечаемых по государственному бюджету ассигнований,Управление    ПГИ    определяет   размеры   финансирования,    включаясофинансирование, по бюджетам ИА/ОРП.  3.3.   Сроки   рассмотрения  бюджетов  ИА/ОРП   устанавливаются   посогласованию с Министерством финансов Кыргызской Республики  в  началекалендарного года и подлежат изменениям в рамках внесения изменений  идополнений в республиканский бюджет Кыргызской Республики.                     4. Порядок согласования бюджетов    4.1.  Согласование бюджетов проектов производится в  разрезе  статейрасходов.  На лицевой стороне бюджета заполняются колонки "СогласованоМинистерством   финансов   Кыргызской   Республики"   и    "УтвержденоИсполнительным Агентством проекта" на планируемый год с  поквартальнымраспределением.  4.2.  Прошедший  процедуру  рассмотрения  в  Управлении  ПГИ  бюджетпроекта визируется начальником управления и директором Департамента  инаправляется  для окончательного согласования курирующему  заместителюминистра финансов.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bdscuoikokxkiwpkhjc">
      <w:r>
        <w:rPr>
          <w:rFonts w:ascii="Arial" w:cs="Arial" w:eastAsia="Arial" w:hAnsi="Arial"/>
          <w:color w:val="132D3F"/>
          <w:sz w:val="16"/>
          <w:szCs w:val="16"/>
          <w:u w:val="single"/>
        </w:rPr>
        <w:t xml:space="preserve">dalil.kg/document/31673</w:t>
      </w:r>
    </w:hyperlink>
  </w:p>
  <w:p>
    <w:pPr>
      <w:spacing w:after="0" w:before="40"/>
      <w:jc w:val="center"/>
    </w:pPr>
    <w:hyperlink w:history="1" r:id="rIdcjrel9wjbniz1s1km6r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nzslrlio9il5x_zu7s" Type="http://schemas.openxmlformats.org/officeDocument/2006/relationships/hyperlink" Target="https://dalil.kg/document/306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bdscuoikokxkiwpkhjc" Type="http://schemas.openxmlformats.org/officeDocument/2006/relationships/hyperlink" Target="https://dalil.kg/document/31673" TargetMode="External"/><Relationship Id="rIdcjrel9wjbniz1s1km6r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2026-10-01T00:16:28.261Z</dcterms:created>
  <dcterms:modified xsi:type="dcterms:W3CDTF">2026-10-01T00:16:28.261Z</dcterms:modified>
</cp:coreProperties>
</file>

<file path=docProps/custom.xml><?xml version="1.0" encoding="utf-8"?>
<Properties xmlns="http://schemas.openxmlformats.org/officeDocument/2006/custom-properties" xmlns:vt="http://schemas.openxmlformats.org/officeDocument/2006/docPropsVTypes"/>
</file>