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qgq23gsfcz7xfkmhmnv12">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Республики10 января 2003 года. Регистрационный номер 171-02            Утвержден                                Утвержденприказом Министерства финансов                </w:t>
      </w:r>
      <w:hyperlink w:history="1" r:id="rIdkuvlpwqsqwvi43el7fmrg">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Кыргызской Республики                       здравоохраненияот 11 декабря 2002 года № 326-п               Кыргызской Республики                                          от 11 декабря 2002 года № 510                                 ПОРЯДОК               утверждения и исполнения местного бюджета                     2003 года по здравоохранению             (по учреждениям здравоохранения Ошской области)      1. Настоящий порядок вводится с 1 января 2003 года для  учрежденийздравоохранения Ошской области в соответствии с пунктом 4 </w:t>
      </w:r>
      <w:hyperlink w:history="1" r:id="rIdsg8efx0kkda_nrzdjizs_">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Правительства Кыргызской Республики от 9 января 2001 года № 5 "О введе-нии  нового механизма финансирования здравоохранения Кыргызской Респуб-лики с 2001 года".     2. Постановлением  областного Кенеша утверждается суммарный бюджетв целом по расходам на здравоохранение области и исполняется на област-ном уровне за счет перераспределения доходов между районными (городски-ми) и областным бюджетами.     3. После  утверждения  бюджета показатели по здравоохранению дово-дятся областным финансовым управлением до  территориального  управленияФонда обязательного медицинского страхования (ТУ ФОМС).     4. Бюджетным отделом ТУ ФОМС составляется роспись расходов по всемучреждениям здравоохранения, финансируемым из местного бюджета области,в структуре статей расходов бюджета с помесячной разбивкой.     5. Роспись  расходов  передается в областное финансовое управлениедля утверждения и последующего проведения финансирования.     6. Роспись расходов,  утвержденная областным финансовым управлени-ем, передается ТУ ФОМС и соответствующим районным (городским) отделени-ям Казначейства.     7. ТУ ФОМС доводит  показатели  до  учреждений  здравоохранения  сцелью дальнейшего составления смет расходов. Сметы расходов утверждают-ся руководителями учреждений здравоохранения и ТУ  ФОМС  с  последующейпередачей областному финансовому управлению.     8. В целях аккумуляции средств на здравоохранение и  по  взаимномусогласию областного финансового управления и ТУ ФОМС,  разрешается отк-рытие в областном отделении Казначейства бюджетного счета ТУ ФОМС.     9. ТУ ФОМС использует программное обеспечение по контролю исполне-ния местного бюджета здравоохранения.     10. Заявка  на  открытие кредитов на январь-февраль 2003 года сос-тавляется и передается ТУ ФОМС в  областное  финансовое  управление  покаждому учреждению, финансируемому из средств местного бюджета в разме-ре 1/12 части на каждый месяц от утвержденной суммы на  здравоохранениена 2003 год и в зависимости от фактического поступления средств,  пере-даваемых из местных бюджетов на финансирование здравоохранения.     11. Для  формирования  заявки в областное финансовое управление намарт и последующие месяцы 2003 года лечебные учреждения,  работающие  всистеме "Единого плательщика", передают ТУ ФОМС отчетность по соответс-твующей форме о численности госпитализированных больных и сложности за-болевания в течение января, февраля 2003 года.     По другим учреждениям здравоохранения сумма заявки на  последующиемесяцы года определяется ТУ ФОМС по среднемесячной потребности с учетомисполнения бюджета каждого месяца 2003 года.     12. При исполнении бюджета по утвержденным сметам расходов каждогоучреждения области используется принцип "от заявки на открытие кредитовдо  получения ассигнований",  утвержденный Порядком от 8 июня 2000 года(письмо Министерства финансов Кыргызской Республики от 8.06.2000 года №13-2/3331).     13. На стадии исполнения местного бюджета 2003 года принцип  бесс-татейного  финансирования используется при выделении областным финансо-вым управлением средств одним  показателем  на  текущее  финансированиездравоохранения. Выделенные средства распределяются ТУ ФОМС по учрежде-ниям здравоохранения. ТУ ФОМС оформляет бюджетные поручения отдельно накаждое  учреждение  здравоохранения,  финансируемое из средств местногобюджета области.     14. По  взаимному согласованию областного финансового управления иТУ ФОМС,  с учетом предварительной подготовки разрешается переходить набесстатейное финансирование по схеме: областное финансовое управление -ТУ ФОМС - лечебное учреждение, работающее в системе "Единого плательщи-ка".     Нелечебные учреждения здравоохранения области финансируются в  те-чение 2003 года по статьям расходов.     16. При использовании открытия кредитов на бесстатейной основе, ТУФОМС  ежемесячно  представляет в областное Казначейство и областное фи-нансовое управление отчеты по открытию кредитов и кассовым  расходам  вразрезе статей расходов по соответствующим формам отчетности.     17. Отчетность в целом по разделу "здравоохранение" (по  бюджетными  специальным средствам) представляется ТУ ФОМС в областное Казначейс-тво и областное финансовое управление в сроки,  установленные областнымКазначейством. Областное отделение Казначейства представляет отчетностьв Центральное Казначейство Министерства финансов Кыргызской  Республикив установленные сроки.     18. Категориальные гранты из республиканского бюджета,  предназна-ченные  на  финансирование  минимальных услуг по разделу "здравоохране-ние", аккумулируются на областном бюджете и, соответственно, финансиру-ются  через  ТУ ФОМС.  При этом Министерство здравоохранения КыргызскойРеспублики и территориальное управление ФОМС несут  ответственность  заполноту  и своевременность выплаты заработной платы по разделу "здраво-охранение".     19. Погашение задолженности местных бюджетов всех уровней по здра-воохранению на 1.01.2003 года по статьям расходов "Заработная плата"  и"Отчисления в Социальный фонд" должно проводиться соответствующими бюд-жетами по месту образования задолженности за счет дополнительных  нало-говых поступлений.</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4qmjymfdzwfo0mee0rq5r">
      <w:r>
        <w:rPr>
          <w:rFonts w:ascii="Arial" w:cs="Arial" w:eastAsia="Arial" w:hAnsi="Arial"/>
          <w:color w:val="132D3F"/>
          <w:sz w:val="16"/>
          <w:szCs w:val="16"/>
          <w:u w:val="single"/>
        </w:rPr>
        <w:t xml:space="preserve">dalil.kg/document/31677</w:t>
      </w:r>
    </w:hyperlink>
  </w:p>
  <w:p>
    <w:pPr>
      <w:spacing w:after="0" w:before="40"/>
      <w:jc w:val="center"/>
    </w:pPr>
    <w:hyperlink w:history="1" r:id="rIdz1ypppeada431egoktjp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gq23gsfcz7xfkmhmnv12" Type="http://schemas.openxmlformats.org/officeDocument/2006/relationships/hyperlink" Target="https://dalil.kg/document/202591" TargetMode="External"/><Relationship Id="rIdkuvlpwqsqwvi43el7fmrg" Type="http://schemas.openxmlformats.org/officeDocument/2006/relationships/hyperlink" Target="https://dalil.kg/document/31675" TargetMode="External"/><Relationship Id="rIdsg8efx0kkda_nrzdjizs_" Type="http://schemas.openxmlformats.org/officeDocument/2006/relationships/hyperlink" Target="https://dalil.kg/document/7834"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4qmjymfdzwfo0mee0rq5r" Type="http://schemas.openxmlformats.org/officeDocument/2006/relationships/hyperlink" Target="https://dalil.kg/document/31677" TargetMode="External"/><Relationship Id="rIdz1ypppeada431egoktjp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2026-10-01T15:42:23.050Z</dcterms:created>
  <dcterms:modified xsi:type="dcterms:W3CDTF">2026-10-01T15:42:23.050Z</dcterms:modified>
</cp:coreProperties>
</file>

<file path=docProps/custom.xml><?xml version="1.0" encoding="utf-8"?>
<Properties xmlns="http://schemas.openxmlformats.org/officeDocument/2006/custom-properties" xmlns:vt="http://schemas.openxmlformats.org/officeDocument/2006/docPropsVTypes"/>
</file>