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evarsaocvzfsdxldzo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1999 года УП № 300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ордене Кыргызской Республики "Данакер"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cgdmuu3dlbmvvbwlrm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xm4xuild2jmnuizee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kd3hqpzkua2f_mapd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xqt6khuy6rfc0fk2zc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kkpzgvcd74yqp_jd9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прилагаемое</w:t>
        </w:r>
      </w:hyperlink>
      <w:r>
        <w:rPr>
          <w:rFonts w:ascii="Arial" w:cs="Arial" w:eastAsia="Arial" w:hAnsi="Arial"/>
          <w:sz w:val="24"/>
          <w:szCs w:val="24"/>
        </w:rPr>
        <w:t xml:space="preserve"> описание ордена "Данакер".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средства для изготовления ордена и документа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 ("Эркин Тоо", 26 ноября 1999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
  Указом Президента Кыргызской Республики
 от 24 ноября 1999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СТАТУТ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ордена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Орденом "Данакер" награждаются граждане за большой вклад в укрепление мира, дружбы и сотрудничества между народами; за особо плодотворную работу по сохранению межнационального согласия, заслуги в развитии науки, сближении и взаимообогащении национальных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Орден "Данакер" носится на левой стороне груди после ордена "Манас".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  <w:r>
        <w:rPr>
          <w:rFonts w:ascii="Arial" w:cs="Arial" w:eastAsia="Arial" w:hAnsi="Arial"/>
          <w:sz w:val="20"/>
          <w:szCs w:val="20"/>
        </w:rPr>
        <w:t xml:space="preserve">
  Указом Президента Кыргызской Республики
  от 24 ноября 1999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ордена"Данакер"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4kkx06tqxceakynepfq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 ордена покрыто золотом, в нижней части выбит номер ордена.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колодки имеется булавка для прикрепления ордена к одежде.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tikiwhorofgauei2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dalil.kg/document/3293</w:t>
      </w:r>
    </w:hyperlink>
  </w:p>
  <w:p>
    <w:pPr>
      <w:spacing w:after="0" w:before="40"/>
      <w:jc w:val="center"/>
    </w:pPr>
    <w:hyperlink w:history="1" r:id="rIdctk3sc0fvtyvxivfdni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varsaocvzfsdxldzo7b" Type="http://schemas.openxmlformats.org/officeDocument/2006/relationships/hyperlink" Target="https://dalil.kg/document/430668" TargetMode="External"/><Relationship Id="rIdncgdmuu3dlbmvvbwlrm4f" Type="http://schemas.openxmlformats.org/officeDocument/2006/relationships/hyperlink" Target="https://dalil.kg/document/900016" TargetMode="External"/><Relationship Id="rId3pxm4xuild2jmnuizeect" Type="http://schemas.openxmlformats.org/officeDocument/2006/relationships/hyperlink" Target="https://dalil.kg/document/430587" TargetMode="External"/><Relationship Id="rIdvkd3hqpzkua2f_mapdtpj" Type="http://schemas.openxmlformats.org/officeDocument/2006/relationships/hyperlink" Target="https://dalil.kg/document/645" TargetMode="External"/><Relationship Id="rIdxqt6khuy6rfc0fk2zcjoz" Type="http://schemas.openxmlformats.org/officeDocument/2006/relationships/hyperlink" Target="https://dalil.kg/document/430587" TargetMode="External"/><Relationship Id="rIdhkkpzgvcd74yqp_jd9unw" Type="http://schemas.openxmlformats.org/officeDocument/2006/relationships/hyperlink" Target="https://dalil.kg/document/3293#p2" TargetMode="External"/><Relationship Id="rId4kkx06tqxceakynepfqzz" Type="http://schemas.openxmlformats.org/officeDocument/2006/relationships/hyperlink" Target="https://dalil.kg/document/900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tikiwhorofgauei2gc5" Type="http://schemas.openxmlformats.org/officeDocument/2006/relationships/hyperlink" Target="https://dalil.kg/document/3293" TargetMode="External"/><Relationship Id="rIdctk3sc0fvtyvxivfdni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2026-09-24T04:30:06.646Z</dcterms:created>
  <dcterms:modified xsi:type="dcterms:W3CDTF">2026-09-24T04:30:06.646Z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