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_jbsuhi2f9cokeplcanj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25 января 1999 года N 42                                ПОЛОЖЕНИЕ                 об образовании и использовании Фонда                        развития лесной отрасли               (В редакции постановления Правительства КР                   </w:t>
      </w:r>
      <w:hyperlink w:history="1" r:id="rIdqjt4ayhbklmrriwpxrkpu">
        <w:r>
          <w:rPr>
            <w:rFonts w:ascii="Arial" w:cs="Arial" w:eastAsia="Arial" w:hAnsi="Arial"/>
            <w:color w:val="1D4ED8"/>
            <w:sz w:val="24"/>
            <w:szCs w:val="24"/>
            <w:u w:val="single"/>
          </w:rPr>
          <w:t xml:space="preserve">от 3 августа 2002 года №523</w:t>
        </w:r>
      </w:hyperlink>
      <w:r>
        <w:rPr>
          <w:rFonts w:ascii="Arial" w:cs="Arial" w:eastAsia="Arial" w:hAnsi="Arial"/>
          <w:sz w:val="24"/>
          <w:szCs w:val="24"/>
        </w:rPr>
        <w:t xml:space="preserve"> )                                  I. Общие положения     1. Фонд развития  лесной отрасли (далее-Фонд) создается  в  целяхусиления заинтересованности работников  лесного хозяйства в  конечных результатах   своей  работы,  а  также   их  социальной  защищенности,  концентрации  и  рационального  использования  основных  средств  длявнедрения  прогрессивных технологий,для улучшения эффективности труда.                II. Источники и порядок образования Фонда     2. Источниками Фонда являются:    -  10  процентов  отчислений от общей суммы  специальных  средств,которые     являются     доходами     подведомственных    организацийГосударственной  лесной службы полученными от реализации    продукции,выполнения работ, оказания услуг и осуществления иной деятельности;    -  спонсорская   и   благотворительная помощь на развитие  лесногохозяйства;    - иные  поступления,  не  запрещенные законодательством КыргызскойРеспублики;    3. Средства  Фонда аккумулируются на текущем счете соответствующихрегиональных  отделений  Казначейства и не позднее  10  числа  каждогомесяца    отчисляются   на  текущий  счет  по  специальным   средствамподведомственных   организаций   Государственной  лесной службы.                III. Порядок использования средств Фонда     4. Средства Фонда используются на:    - проведение централизованных мероприятий по развитию и укреплениюматериально-технической    базы  лесхозов,    национальных   природныхпарков,   охотничьих   хозяйств,   региональных   управлений   лесногохозяйства   и   центрального  аппарата  (приобретение  автотранспорта,компьютерной  и  вычислительной  техники,   строительство  и   долевоеучастие  в  строительстве  служебных зданий,  жилья,   детских  садов,баз отдыха, приобретение зданий для сотрудников и т.д.);    - премирование  и  оказание материальной помощи работникам лесногохозяйства,  а также неработающим пенсионерам и работникам,   уволеннымв связи с оформлением на пенсию;    -   частичную  компенсацию  стоимости  путевок  в  оздоровительныеучреждения;    -  установление  надбавок  к  окладам за  ненормированный  труд  инапряженный  режим  работы,  оплату труда  работников  на  контрактнойоснове;    - улучшение условий труда и быта;    - выдачу беспроцентных ссуд работникам;    -   организацию  и  проведение  социально-культурных  мероприятий,связанных с празднованием юбилейных дат, встреч иностранных гостей,  атакже расходы на командировки по обмену опытом в другие страны;    - пополнение оборотных средств;    - приобретение оборудования, материалов, инвентаря, ГСМ.    5. Средства Фонда используются в следующем порядке:    - 45 процентов - на развитие и укрепление  материально-техническойбазы   и   новых   направлений  хозрасчетной  деятельности   лесхозов,национальных   природных  парков,   охотничьих  хозяйств   (содержаниеавтотранспорта,  долевое   участие   в   жилищном  строительстве,   наремонт    и    реконструкцию   служебных   помещений,     приобретениетехнологического  оборудования,  восстановление  техники,   пополнениеоборотных средств и т.д.);    -  30  процентов  - на материальное поощрение работников  (премии,материальная  помощь,  оплата труда на контрактной основе,   частичнаякомпенсация  стоимости путевок в санатории,  культуры  и  дома-отдыха,оплата лечения и т.д.);    -   10   процентов  -  на  выдачу  беспроцентных  ссуд  работникам(приобретение  квартиры  или дома,  на капитальный ремонт квартиры илидом,   на  строительство  дома,  на приобретение  мебели  или  другогонеобходимого   для  жизни  имущества,   на  оплату  за   обучение   наконтрактной основе самих работников на заочном отделении в  средних  ивысших учебных заведениях, на лечение,  связанное с длительным выездомс постоянного места жительства или требующего больших затрат);    - 15  процентов  -  на непредвиденные расходы и затраты (стихийныебедствия,   лесные пожары,  массовые нашествия паразитов и  вредителейи т.д.).    6.  Расходование  средств  Фонда производится  на  основании  сметрасходов,утвержденных Государственной лесной  службой и  согласованныхс Министерством  финансов   Кыргызской Республики.    Отчетность  по   средствам  Фонда  осуществляется  по  правилам  ипроцедурам, установленным для бюджетных средств.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5k52r3jqtbxsqfhsxltbo">
      <w:r>
        <w:rPr>
          <w:rFonts w:ascii="Arial" w:cs="Arial" w:eastAsia="Arial" w:hAnsi="Arial"/>
          <w:color w:val="132D3F"/>
          <w:sz w:val="16"/>
          <w:szCs w:val="16"/>
          <w:u w:val="single"/>
        </w:rPr>
        <w:t xml:space="preserve">dalil.kg/document/33110</w:t>
      </w:r>
    </w:hyperlink>
  </w:p>
  <w:p>
    <w:pPr>
      <w:spacing w:after="0" w:before="40"/>
      <w:jc w:val="center"/>
    </w:pPr>
    <w:hyperlink w:history="1" r:id="rId71ma4mhgercml_4zkdou3">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_jbsuhi2f9cokeplcanja" Type="http://schemas.openxmlformats.org/officeDocument/2006/relationships/hyperlink" Target="https://dalil.kg/document/33109" TargetMode="External"/><Relationship Id="rIdqjt4ayhbklmrriwpxrkpu" Type="http://schemas.openxmlformats.org/officeDocument/2006/relationships/hyperlink" Target="https://dalil.kg/document/53703"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5k52r3jqtbxsqfhsxltbo" Type="http://schemas.openxmlformats.org/officeDocument/2006/relationships/hyperlink" Target="https://dalil.kg/document/33110" TargetMode="External"/><Relationship Id="rId71ma4mhgercml_4zkdou3"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2026-09-30T04:13:24.634Z</dcterms:created>
  <dcterms:modified xsi:type="dcterms:W3CDTF">2026-09-30T04:13:24.634Z</dcterms:modified>
</cp:coreProperties>
</file>

<file path=docProps/custom.xml><?xml version="1.0" encoding="utf-8"?>
<Properties xmlns="http://schemas.openxmlformats.org/officeDocument/2006/custom-properties" xmlns:vt="http://schemas.openxmlformats.org/officeDocument/2006/docPropsVTypes"/>
</file>