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УТРАТИЛО СИЛУ</w:t>
      </w:r>
    </w:p>
    <w:p>
      <w:pPr>
        <w:spacing w:after="36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КР </w:t>
      </w:r>
      <w:hyperlink w:history="1" r:id="rIdtm2bn1u5lgyvf_mmkgzo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3 октября 2016 года N 522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 Кыргызской Республики                        от 14 мая 1999 года № 260                                ПОЛОЖЕНИЕ              о сборах за регистрацию объектов авторского               права, смежных прав и авторских договоров              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15 мая 2001 года № 233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20 октября 2003 года № 658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16 августа 2008 года № 461</w:t>
      </w:r>
    </w:p>
    <w:p>
      <w:r>
        <w:rPr>
          <w:rFonts w:ascii="Arial" w:cs="Arial" w:eastAsia="Arial" w:hAnsi="Arial"/>
          <w:sz w:val="24"/>
          <w:szCs w:val="24"/>
        </w:rPr>
        <w:t xml:space="preserve">)       1. Настоящее Положение устанавливает размеры и порядок уплаты сбо-ров за  регистрацию объектов авторского права, смежных прав и авторскихдоговоров в  соответствии с Законом Кыргызской Республики "Об авторскомправе и смежных правах" и Положением о Государственной патентной службеКыргызской Республики.     Размеры сборов  за регистрацию объектов авторского права,  смежныхправ и авторских договоров  устанавливаются  Правительством  КыргызскойРеспублики по согласованию с антимонопольным органом Кыргызской Респуб-лики.     2. Расчеты по осуществлению сборов производятся в национальной ва-люте. Размеры  сборов фиксируются в цифрах, кратных от расчетного пока-зателя и приведены в Приложении 1.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16 августа 2008 года</w:t>
      </w:r>
    </w:p>
    <w:p>
      <w:r>
        <w:rPr>
          <w:rFonts w:ascii="Arial" w:cs="Arial" w:eastAsia="Arial" w:hAnsi="Arial"/>
          <w:sz w:val="24"/>
          <w:szCs w:val="24"/>
        </w:rPr>
        <w:t xml:space="preserve">№ 461</w:t>
      </w:r>
    </w:p>
    <w:p>
      <w:r>
        <w:rPr>
          <w:rFonts w:ascii="Arial" w:cs="Arial" w:eastAsia="Arial" w:hAnsi="Arial"/>
          <w:sz w:val="24"/>
          <w:szCs w:val="24"/>
        </w:rPr>
        <w:t xml:space="preserve">)     3. Физические лица и  некоммерческие  организации,  регистрирующиеобъекты авторского права или смежных прав на свое имя, уплачивают сборыв размерах,  составляющих 10 процентов от размера сборов, установленныхнастоящим Положением,  независимо от их местожительства и местонахожде-ния.     4. Малые  предприятия  (по  основной  схеме  классификатора  типовпредприятий),  регистрирующие объекты авторского права или смежных правна свое имя,  уплачивают сборы в размерах, составляющих 50 процентов отразмера сборов,  установленных настоящим Положением,  независимо от  ихместонахождения.     5. Документ,  подтверждающий уплату сбора за совершение  соответс-твующего  действия,  представляется  вместе с заявлением на регистрациюобъектов авторского права, смежных прав или авторского договора.     Соответствие уплаченного сбора установленному размеру определяетсядатой ее уплаты.     Непредставление документов, подтверждающих уплату сбора в установ-ленном размере, ведет к прекращению работ, связанных с регистрацией.     6. Гражданину Кыргызской Республики,  являющемуся единственным ав-тором произведения науки,  литературы и искусства, регистрирующего про-изведение  на свое имя,  предоставляются следующие льготы по уплате ре-гистрационных сборов, предусмотренных настоящим Положением:     а) участник  Великой Отечественной войны или лицо,  приравненное кнему, инвалид I группы освобождаются от уплаты регистрационных сборов;     б) пенсионеры,  инвалиды II, III группы, учащиеся и студенты обра-зовательных учреждений, аспиранты уплачивают сборы в размере 50 процен-тов от установленных льготных размеров сборов.     7. При заключении авторских договоров  льготы,  предусмотренные  впунктах 3, 4 и 6 настоящего Положения, не предоставляются.     Льготы, предусмотренные подпунктами "а" и "б" пункта 6  настоящегоПоложения, представляются по ходатайству заявителя (автора). Основаниемдля представления льготы  является  копия  соответствующего  документа:удостоверения  участника  Великой  Отечественной  войны,  удостоверенияучастника войны для лиц вольнонаемного состава, удостоверения, выданно-го  за  работу  (или службу) в годы Великой Отечественной войны в тылу,справки врачебно-трудовой  экспертной  комиссии,  документа,  выданноготерриториальным отделением Социального фонда Кыргызской Республики, об-разовательным или научным учреждением.     Ходатайство о  предоставлении льгот по уплате сбора подается в Го-сударственную патентную службу Кыргызской Республики (далее - Кыргызпа-тент) вместе с заявлением.     8. Сборы, установленные настоящим Положением, уплачиваются в уста-новленном порядке путем перевода соответствующих сумм на расчетный счетКыргызпатента.     Документом, подтверждающим уплату сбора, является копия платежногопоручения, имеющего штамп об оплате, или квитанция банка об уплате сбо-ра наличными средствами либо перечислением с лицевого счета.     Документ, подтверждающий уплату сбора,  должен содержать регистра-ционный номер заявки и наименование действия,  за которое уплачен сбор.В случае,  если регистрационный номер еще не присвоен,  указанный доку-мент наряду с наименованием действия,  за которое уплачен сбор,  долженсодержать название регистрируемого объекта авторского права или смежныхправ, а также фамилию автора или заявителя.     9. Уплаченный сбор возврату не подлежит,  за исключением  случаев,когда его оплата была произведена в размере,  превышающим установленныйнастоящим Положением,  или когда действие, за которое был уплачен сбор,не совершалось.     В этих случаях по ходатайству заявителя, представителя (лица), уп-латившего сбор,  излишне уплаченная сумма сбора в установленном порядкевозвращается,  либо по просьбе ходатайствующего  лица  засчитывается  всчет уплаты других, предусмотренных настоящим Положением, сборов.                                                             Приложение 1                          СБОРЫ ЗА РЕГИСТРАЦИЮ                  объектов авторского права, смежных                      прав и авторских договоров 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15 мая 2001 года № 233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20 октября 2003 года № 658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16 августа 2008 года № 461</w:t>
      </w:r>
    </w:p>
    <w:p>
      <w:r>
        <w:rPr>
          <w:rFonts w:ascii="Arial" w:cs="Arial" w:eastAsia="Arial" w:hAnsi="Arial"/>
          <w:sz w:val="24"/>
          <w:szCs w:val="24"/>
        </w:rPr>
        <w:t xml:space="preserve">)  ----------------------------------------------------------------------- № |            Назначение сбора               |      Размер сборап/п|                                           |(расчетных показателей)---|-------------------------------------------|-----------------------1. |За регистрацию объекта авторского права или|   |смежных прав:                              |   |- за подачу заявки и проверку материалов   |            6   |заявки;                                    |   |- за внесение в Государственный Реестр;    |            6   |- за внесение изменений и дополнений в     |            3   |Государственный Реестр.                    |2. |За выдачу свидетельства о регистрации      |   |объекта авторского права или смежных прав: |   |- за выдачу оригинала свидетельства о      |            8   |регистрации объекта авторского права или   |   |смежных прав;                              |   |- за выдачу дубликата свидетельства о      |            8   |регистрации объекта авторского права или   |   |смежных прав.                              |3. |За регистрацию авторского договора и       |   |внесение изменений, дополнений в           |   |Государственный Реестр:                    |   |- относительно одного произведения;        |            6   |- свыше одного произведения.               |           +1 4 |За публикацию в официальном бюллетене      |            3   |сведений о зарегистрированном объекте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l7vbd_wqjghbxqlrr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dalil.kg/document/33279</w:t>
      </w:r>
    </w:hyperlink>
  </w:p>
  <w:p>
    <w:pPr>
      <w:spacing w:after="0" w:before="40"/>
      <w:jc w:val="center"/>
    </w:pPr>
    <w:hyperlink w:history="1" r:id="rIdx6xql66rgzyb-ax79ux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2bn1u5lgyvf_mmkgzoj" Type="http://schemas.openxmlformats.org/officeDocument/2006/relationships/hyperlink" Target="https://dalil.kg/document/986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l7vbd_wqjghbxqlrrsd" Type="http://schemas.openxmlformats.org/officeDocument/2006/relationships/hyperlink" Target="https://dalil.kg/document/33279" TargetMode="External"/><Relationship Id="rIdx6xql66rgzyb-ax79ux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2026-09-24T02:27:49.586Z</dcterms:created>
  <dcterms:modified xsi:type="dcterms:W3CDTF">2026-09-24T02:27:49.586Z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