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dcm80p099bj6nqxih7ql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2001 года № 302            ПОСТАНОВЛЕНИЕ ПРАВИТЕЛЬСТВА КЫРГЫЗСКОЙ РЕСПУБЛИКИ           Об утверждении Порядка оформления и предоставления          нормативных правовых актов в Централизованный банк           данных правовой информации Кыргызской Республики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 596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2010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мерахпо  формированию  Централизованного банка данных  правовой  информацииКыргызской   Республики"  от  10  февраля  2001   года   ПравительствоКыргызской Республики постановляет: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оформления  и  предоставлениянормативных   правовых актов в Централизованный банк  данных  правовойинформации Кыргызской Республики (далее - ЦБД).    2.   Установить,   что  государственные  органы,  определенные   вприлагаемом   к   настоящему  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Перечне</w:t>
      </w:r>
    </w:p>
    <w:p>
      <w:r>
        <w:rPr>
          <w:rFonts w:ascii="Arial" w:cs="Arial" w:eastAsia="Arial" w:hAnsi="Arial"/>
          <w:sz w:val="24"/>
          <w:szCs w:val="24"/>
        </w:rPr>
        <w:t xml:space="preserve">,   предоставляютнормативные   правовые   акты  в  ЦБД  в  соответствии   с   Порядком,утвержденным настоящим постановлением.    3. Установить, что распространение нормативных правовых актов из 
Централизованного банка данных правовой информации Кыргызской 
Республики осуществляется на бесплатной основе через официальный сайт 
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uyk3yoy1c3rx-6omaij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(Утратил силу в соответствии с постановлением Правительства КР 
 от </w:t>
      </w:r>
      <w:hyperlink w:history="1" r:id="rIdvegqaqdynwchuoxtftya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Утратил силу.(В редакции постановелния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 596</w:t>
      </w:r>
    </w:p>
    <w:p>
      <w:r>
        <w:rPr>
          <w:rFonts w:ascii="Arial" w:cs="Arial" w:eastAsia="Arial" w:hAnsi="Arial"/>
          <w:sz w:val="24"/>
          <w:szCs w:val="24"/>
        </w:rPr>
        <w:t xml:space="preserve">)     6. Утратил силу.(В редакции постановелния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 596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Премьер-министр Кыргызской Республики             К.Бакиев                                                  Утвержден                                       постановлением Правительства                                          Кыргызской Республики                                       от 28 июня 2001 года № 302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 государственных органов, нормативные правовые акты       которых подлежат передаче в ЦБД в соответствии с Порядком        оформления и предоставления нормативных правовых актов          в Централизованных банк данных правовой информации                         Кыргызской Республики        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2010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)     -   Администрация   Президента   Кыргызской   Республики   (секторкодификации и систематизации законодательства юридического отдела);    -  Аппарат  Законодательного собрания  Жогорку  Кенеша  КыргызскойРеспублики  (сектор учета и систематизации нормативно-правовых   актовэкспертно-правового отдела);    -   Аппарат   Собрания  народных  представителей  Жогорку   КенешаКыргызской    Республики    (сектор   кодификации   и   систематизациизаконодательства юридического отдела);    -  Аппарат   Премьер-министра Кыргызской  Республики  (юридическийотдел);    -  Аппарат  Конституционного  суда  Кыргызской  Республики  (отделкодификации информационно-правового обеспечения);    -   Аппарат    Верховного   суда  Кыргызской   Республики   (отделкодификации);    - Аппарат  Высшего  арбитражного суда Кыргызской Республики (отделсистематизации законодательства);    -   Аппарат  Центральной  избирательной  комиссии  по  выборам   ипроведению референдумов в Кыргызской Республике;    - Генеральная прокуратура Кыргызской Республики;    -    Министерство    иностранных   дел    Кыргызской    Республики(международно-договорное управление).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 от 28 июня 2001 года № 302                                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 силу
 в соответствии с постановлением Правительства КР
 от </w:t>
      </w:r>
      <w:hyperlink w:history="1" r:id="rIdguhkkibwdzob15amgqm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m80p099bj6nqxih7ql_" Type="http://schemas.openxmlformats.org/officeDocument/2006/relationships/hyperlink" Target="http://kodeks.duckdns.org/document/230020074" TargetMode="External"/><Relationship Id="rIduyk3yoy1c3rx-6omaijrm" Type="http://schemas.openxmlformats.org/officeDocument/2006/relationships/hyperlink" Target="http://kodeks.duckdns.org/document/92125" TargetMode="External"/><Relationship Id="rIdvegqaqdynwchuoxtftya_" Type="http://schemas.openxmlformats.org/officeDocument/2006/relationships/hyperlink" Target="http://kodeks.duckdns.org/document/92125" TargetMode="External"/><Relationship Id="rIdguhkkibwdzob15amgqmga" Type="http://schemas.openxmlformats.org/officeDocument/2006/relationships/hyperlink" Target="http://kodeks.duckdns.org/document/921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2026-09-23T02:35:22.938Z</dcterms:created>
  <dcterms:modified xsi:type="dcterms:W3CDTF">2026-09-23T02:35:22.938Z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