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hpdy63xxw4uzaayfmu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мая 2001 г.                                                                № 153                                                                   ПОЛОЖЕНИЕ               О выборах главы местного самоуправления - мэра                          города областного подчинения                      (В редакции Указа Президента КР                      от </w:t>
      </w:r>
      <w:hyperlink w:history="1" r:id="rIduoj4ztewwf1mqgss5_smx">
        <w:r>
          <w:rPr>
            <w:rFonts w:ascii="Arial" w:cs="Arial" w:eastAsia="Arial" w:hAnsi="Arial"/>
            <w:color w:val="1D4ED8"/>
            <w:sz w:val="24"/>
            <w:szCs w:val="24"/>
            <w:u w:val="single"/>
          </w:rPr>
          <w:t xml:space="preserve">29 июня 2001 года УП № 207</w:t>
        </w:r>
      </w:hyperlink>
      <w:r>
        <w:rPr>
          <w:rFonts w:ascii="Arial" w:cs="Arial" w:eastAsia="Arial" w:hAnsi="Arial"/>
          <w:sz w:val="24"/>
          <w:szCs w:val="24"/>
        </w:rPr>
        <w:t xml:space="preserve">)                                                                                          I. Основные положения    1.  Выборы  главы местного самоуправления - мэра города  областногоподчинения    (далее   -   мэр   города)   осуществляются   депутатамисоответствующих городских кенешей путем тайного голосования.   2.   Выборы   мэра   города   назначаются  Президентом   КыргызскойРеспублики. Мэр города избирается сроком на четыре года.   3.  Кандидатуры для избрания на должность мэра города  определяютсяПрезидентом Кыргызской Республики и могут быть представлены городскомукенешу его представителем.   4.   Выборы  мэра  города  считаются  состоявшимися,  если  в   нихучаствовало не менее двух третей от общего числа депутатов  городскогокенеша.   5.   Нарушение  настоящего  Положения  влечет  за  собой  признаниевыборов недействительными.                           II. Организация выборов    6.  Для  организации выборов мэра города, Центральная избирательнаякомиссия  Кыргызской  Республики по выборам и проведению  референдумов(далее  -  Центризбирком) образует комиссию в количестве трех человек,которая  осуществляет свою деятельность совместно  с  соответствующимигородскими кенешами.   7.   Комиссия   Центризбиркома  совместно  с  городскими   кенешамиустанавливает форму и текст избирательных бюллетеней, обеспечивает  иххранение,  организует ведение протоколов своих заседаний, осуществляетиные полномочия в соответствии с настоящим Положением.   8.  Избирательные  бюллетени печатаются  на  кыргызском  и  русскомязыках.   9.  В  бюллетень  включаются только кандидаты  на  должность  мэра,выдвинутые Президентом Кыргызской Республики.                III. Проведение выборов и порядок голосования      10.   Выборы  мэра  города  производятся  в  специально  отведенномпомещении.   Ответственность   за   явку  депутатов,  организацию   голосования,оборудование помещения и поддержание в нем необходимого порядка  несетсоответствующий городской кенеш.   Ответственность   за   обеспечение  процедуры   голосования   несеткомиссия Центризбиркома.   11.    Перед    голосованием   избирательный   ящик    проверяется,пломбируется и опечатывается комиссией Центризбиркома. Каждый  депутатголосует лично. Голосование за других лиц не допускается.   12.  Избирательные бюллетени заполняются голосующим  в  кабине  иликомнате  для тайного голосования. При заполнении голосующим бюллетенейзапрещается присутствие любого постороннего лица.   13.   Перед   вскрытием   избирательного   ящика   неиспользованныебюллетени подсчитываются и погашаются комиссией. Окончание голосованияобъявляется комиссией Центризбиркома.   14.   Вскрытие   избирательного  ящика  до  окончания   голосованиязапрещается.   15.  На  основании  бюллетеней,  находящихся  в  избирательном  ящике,комиссия   Центризбиркома  устанавливает  общее    число    депутатов,принявших  участие  в  голосовании,   число  голосов,  поданных   "за"кандидата,  и  число  голосов, поданных "против  всех  кандидатов"  надолжность мэра города.(В редакции Указа Президента КР от </w:t>
      </w:r>
      <w:hyperlink w:history="1" r:id="rIdoomi-ekuraaxeyxqn15ul">
        <w:r>
          <w:rPr>
            <w:rFonts w:ascii="Arial" w:cs="Arial" w:eastAsia="Arial" w:hAnsi="Arial"/>
            <w:color w:val="1D4ED8"/>
            <w:sz w:val="24"/>
            <w:szCs w:val="24"/>
            <w:u w:val="single"/>
          </w:rPr>
          <w:t xml:space="preserve">29 июня 2001 года УП № 207</w:t>
        </w:r>
      </w:hyperlink>
      <w:r>
        <w:rPr>
          <w:rFonts w:ascii="Arial" w:cs="Arial" w:eastAsia="Arial" w:hAnsi="Arial"/>
          <w:sz w:val="24"/>
          <w:szCs w:val="24"/>
        </w:rPr>
        <w:t xml:space="preserve">)                                              IV. Порядок подведения и опубликования итогов                          выборов мэра города    16.  После   подписания    протокола    комиссия     Центризбиркоманезамедлительно оглашает итоги голосования перед депутатами городскогоКенеша и присутствующими лицами".   17. Кандидат на должность мэра города считается избранным, если  занего   проголосовало  более  половины  принявших  участие  в   выборахдепутатов городского кенеша.   18.  В  случае  двукратного отклонения предложенных  кандидатур  надолжность   мэра  города  Президент  Кыргызской  Республики  назначаетвременно  исполняющего обязанности мэра города и распускает  городскойкенеш.   19.  Сообщение  о  результатах выборов мэра  города  публикуется  вгородской и республиканской печати.(В редакции Указа Президента КР от </w:t>
      </w:r>
      <w:hyperlink w:history="1" r:id="rIdwpbrsdhbuigszzra_zl3k">
        <w:r>
          <w:rPr>
            <w:rFonts w:ascii="Arial" w:cs="Arial" w:eastAsia="Arial" w:hAnsi="Arial"/>
            <w:color w:val="1D4ED8"/>
            <w:sz w:val="24"/>
            <w:szCs w:val="24"/>
            <w:u w:val="single"/>
          </w:rPr>
          <w:t xml:space="preserve">29 июня 2001 года УП № 207</w:t>
        </w:r>
      </w:hyperlink>
      <w:r>
        <w:rPr>
          <w:rFonts w:ascii="Arial" w:cs="Arial" w:eastAsia="Arial" w:hAnsi="Arial"/>
          <w:sz w:val="24"/>
          <w:szCs w:val="24"/>
        </w:rPr>
        <w:t xml:space="preserve">)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hpdy63xxw4uzaayfmu2-" Type="http://schemas.openxmlformats.org/officeDocument/2006/relationships/hyperlink" Target="http://kodeks.duckdns.org/document/2153" TargetMode="External"/><Relationship Id="rIduoj4ztewwf1mqgss5_smx" Type="http://schemas.openxmlformats.org/officeDocument/2006/relationships/hyperlink" Target="http://kodeks.duckdns.org/document/3449" TargetMode="External"/><Relationship Id="rIdoomi-ekuraaxeyxqn15ul" Type="http://schemas.openxmlformats.org/officeDocument/2006/relationships/hyperlink" Target="http://kodeks.duckdns.org/document/3449" TargetMode="External"/><Relationship Id="rIdwpbrsdhbuigszzra_zl3k" Type="http://schemas.openxmlformats.org/officeDocument/2006/relationships/hyperlink" Target="http://kodeks.duckdns.org/document/344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2026-09-23T12:36:59.670Z</dcterms:created>
  <dcterms:modified xsi:type="dcterms:W3CDTF">2026-09-23T12:36:59.670Z</dcterms:modified>
</cp:coreProperties>
</file>

<file path=docProps/custom.xml><?xml version="1.0" encoding="utf-8"?>
<Properties xmlns="http://schemas.openxmlformats.org/officeDocument/2006/custom-properties" xmlns:vt="http://schemas.openxmlformats.org/officeDocument/2006/docPropsVTypes"/>
</file>