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УТРАЧИВАЕТ СИЛУ
 после вступления в силу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Соглашения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от 28 мая 2021 года для Кыргызской Республики
 в соответствии с </w:t>
      </w:r>
      <w:hyperlink w:history="1" r:id="rIdkhebifvguuhm6igis5cz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Кыргызской Республики от 20 мая 2022 года № 264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декабря 1999 года № 670            ПОСТАНОВЛЕНИЕ ПРАВИТЕЛЬСТВА КЫРГЫЗСКОЙ РЕСПУБЛИКИ           Об утверждении Соглашения о мерах по предупреждению           и пресечению использования ложных товарных знаков                       и географических указаний              (В редакции постановления Правительства КР от         20 августа 2001 года N 466,</w:t>
      </w:r>
    </w:p>
    <w:p>
      <w:r>
        <w:rPr>
          <w:rFonts w:ascii="Arial" w:cs="Arial" w:eastAsia="Arial" w:hAnsi="Arial"/>
          <w:sz w:val="24"/>
          <w:szCs w:val="24"/>
        </w:rPr>
        <w:t xml:space="preserve">19 сентября 2009 года N 603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13 июня 2011 года № 305</w:t>
      </w:r>
    </w:p>
    <w:p>
      <w:r>
        <w:rPr>
          <w:rFonts w:ascii="Arial" w:cs="Arial" w:eastAsia="Arial" w:hAnsi="Arial"/>
          <w:sz w:val="24"/>
          <w:szCs w:val="24"/>
        </w:rPr>
        <w:t xml:space="preserve">, 8 августа 2012 года № 554)     В целях выполнения внутригосударственных процедур согласно  статье28  Соглашения  о  мерах по предупреждению и пресечению  использованияложных товарных знаков и географических указаний от 4 июня 1999  года,на  основании  Закона Кыргызской Республики "О международных договорахКыргызской    Республики"    Правительство    Кыргызской    Республикипостановляет: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Соглашение</w:t>
      </w:r>
    </w:p>
    <w:p>
      <w:r>
        <w:rPr>
          <w:rFonts w:ascii="Arial" w:cs="Arial" w:eastAsia="Arial" w:hAnsi="Arial"/>
          <w:sz w:val="24"/>
          <w:szCs w:val="24"/>
        </w:rPr>
        <w:t xml:space="preserve">о мерах по предупреждению ипресечению  использования  ложных  товарных  знаков  и  географическихуказаний.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Ответственность за исполнение обязательств, вытекающих из настоящего Соглашения, возложить на Государственную налоговую службу при Правительстве Кыргызской Республики, Государственную таможенную службу при Правительстве Кыргызской Республики, Государственную службу по борьбе с экономическими преступлениями при Правительстве Кыргызской Республики (финансовая полиция), Государственную службу интеллектуальной собственности и инноваций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 августа 2012 года № 554)</w:t>
      </w:r>
      <w:r>
        <w:rPr>
          <w:rFonts w:ascii="Arial" w:cs="Arial" w:eastAsia="Arial" w:hAnsi="Arial"/>
          <w:sz w:val="20"/>
          <w:szCs w:val="20"/>
        </w:rPr>
        <w:t xml:space="preserve">
     3. </w:t>
      </w:r>
      <w:r>
        <w:rPr>
          <w:rFonts w:ascii="Arial" w:cs="Arial" w:eastAsia="Arial" w:hAnsi="Arial"/>
          <w:sz w:val="20"/>
          <w:szCs w:val="20"/>
        </w:rPr>
        <w:t xml:space="preserve">Государственной службе интеллектуальной собственности и инноваций при Правительстве Кыргызской Республики представлять ежегодно, к 15 июля и 15 января, в Аппарат Правительства Кыргызской Республики информацию о ходе выполнения настоящего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 августа 2012 года № 554)</w:t>
      </w:r>
      <w:r>
        <w:rPr>
          <w:rFonts w:ascii="Arial" w:cs="Arial" w:eastAsia="Arial" w:hAnsi="Arial"/>
          <w:sz w:val="20"/>
          <w:szCs w:val="20"/>
        </w:rPr>
        <w:t xml:space="preserve">
     4. Министерству иностранных дел Кыргызской  Республики   направить 
 уведомление в адрес Исполнительного комитета  Содружества  Независимых 
 Государств о выполнении Кыргызской  Республикой  внутригосударственных 
 процедур, необходимых для  вступления  в  силу  настоящего 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  исполнением  настоящего  Соглашения  возложить  на 
 отдел    правового   обеспечения    Аппарата 
 Правительства.
   (В редакции постановления Правительства КР от </w:t>
      </w:r>
      <w:hyperlink w:history="1" r:id="rId5bu4ctqbmtizkv8jluh7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сентября 2009 года 
 № 603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 
 Кыргызской Республики                                 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г.Минск от 4 июня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СОГЛАШЕНИЕ
          о мерах по предупреждению и пресечению использования
            ложных товарных знаков и географических указаний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Государства-участники  настоящего  Соглашения   в    лице    своих
 правительств, далее - Стороны,
     основываясь   на   Соглашении  о  мерах  по  охране   промышленной
 собственности   и  создании  Межгосударственного  совета  по  вопросам
 охраны  промышленной собственности от 12 марта 1993 года,  Договоре  о
 проведении  согласованной антимонопольной политики от 23 декабря  1993
 года,   а   также   на  Соглашении  о  сотрудничестве  по   пресечению
 правонарушений в области  интеллектуальной собственности  от  6  марта
 1998 года,признавая важное значение  совместных  мер по  осуществлению  
 защиты прав  потребителей   и  производителей  от  реализации  товаров 
 с использованием  ложных   товарных   знаков и географических указаний,
 руководствуясь общепризнанными нормами международного права,придавая 
 важное значение расширению  торгово-экономических  связей между Сторонами,
 в  целях   координации   совместных   действий   по  предупреждению  и
 пресечению  использования  ложных  товарных  знаков  и  географических
 указаний,   а   также   фактов  применения  методов   недобросовестной
 конкуренции, согласились о нижеследующем:
     Статья 1.
     Для целей настоящего Соглашения следующие термины означают: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товар   -   предмет,    удовлетворяющий  какую-либо   общественную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потребность и произведенный для обмена, то есть обладающий  ценностью,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которая установлена в процессе его обмена на другие товары;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товарный знак - обозначение для отличия товаров одних физических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  лиц   от  однородных  товаров  других   юридических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географические  указания  -  обозначения,  которые  идентифицируют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происхождение  товара  из  территорий  Сторон  или  их  регионов,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местностей, где качество,  репутация либо другие характеристики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значительной    степени   соотносятся   с   его    географическим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ложный товарный знак - товарный знак, используемый третьим лицом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  прав  владельца  товарного знака,   или  знак,   содержащий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ложные  указания  происхождения товара,   а  также  данные  или  такой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элемент, который может ввести потребителей в заблуждение;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правовые  средства  защиты  - комплекс  мер  по  предупреждению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пресечению   использования  ложных товарных  знаков  и  географических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указаний,  разрешенный  к использованию в соответствии  с  действующим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 режимом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заинтересованная  сторона  -  любое физическое  и/или  юридическое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лицо,   вовлеченное в производство, изготовление, сбыт или потребление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 находящееся в местности, ложно указанной  в  качестве 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   товара,  либо в районе,  где находится эта  местность,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в  ложно указанной стране или в стране,  где применяется  ложное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географическое  указание о происхождении товара  или  ложный  товарный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Стороны сотрудничают в вопросах: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выявления и пресечения фактов использования ложных товарных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географических указаний;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предупреждения  проникновения через  свои  таможенные  границы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  других   Сторон  товаров с ложными  товарными  знаками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географическими указаниями.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Согласование  мер  по  предупреждению и  пресечению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ложных    товарных    знаков   и   географических   указаний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 на основе совместных действий и добровольно  принятых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себя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отношении географических указаний Стороны предоставляют правовые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 защиты  заинтересованным сторонам с целью  воспрепятствовать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каких-либо  средств при обозначении товара или его презентации,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указывают  (или вызывают ассоциацию) на иное,  чем  истинное,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  происхождения  товара  и  таким образом  вводят  в  заблуждение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 в отношении географического происхождения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 каких-либо   действий,  которые  могут  рассматриваться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недобросовестная  конкуренция  в  пределах  статьи  10-бис   Парижской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конвенции  по охране промышленной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Стороны в силу своих обязанностей в соответствии с их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 или  по  обоснованному  запросу   заинтересованной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 отказывают  в регистрации товарного знака или в передаче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товарный знак либо признают недействительной регистрацию товарного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знака   или   передачу    прав  на  товарный   знак,    состоящий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географического  указания  или  содержащий  его,   если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географического   указания  в   товарном   знаке  для   товаров,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происходящих  из  указанной территории какой-либо Стороны,   вводит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заблуждение  потребителей  в отношении истинного  места 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Правовые  средства   защиты  в соответствии  со  статьями  4  и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Соглашения  применяются также в  отношении  географических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указаний,  которые,  хотя  буквально  верны  в  отношении  территории,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  или  местности,  откуда происходят товары, дают  потребителям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ошибочное представление о территориальном происхождении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Стороны   предоставляют    правовые  средства   защиты   в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предупреждения       использования      географических       указаний,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идентифицирующих  территориальное  происхождение   вин   или   крепких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спиртных  напитков,   для этих видов напитков,  в действительности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происходящих  из  указанного в географическом указании  места,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и в случаях, когда такие географические указания используются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переводе    или    сопровождаются     указанием    истинного    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происхождения,  или  такими  пояснениями,  как "вид", "тип",  "стиль",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"имитация" или подобными.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регистрации  товарного  знака  для  вин  или  крепких  спиртных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напитков,    который   состоит   из   географического   указания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содержит  его,  должно  быть  отказано или  регистрация  должна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признана    недействительной,  если  это  предусмотрено 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Стороны, или по запросу заинтересованной  стороны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 тех вин или крепких спиртных  напитков,  которые  не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 географического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использования одинаковых географических указаний для  вин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   крепких    спиртных   напитков   правовые   средства 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предоставляются  каждому   географическому   указанию   при    условии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соблюдения  положений статьи 6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обеспечения  равных  условий  для   производителей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предотвращения  введения  потребителей в  заблуждение  каждая  Сторона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  условные обозначения, по которым одинаковые географические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указания будут отличаться одно от другого.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того  чтобы  облегчить правовые средства защиты географических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указаний,   Стороны   проводят  переговоры   относительно  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многосторонних    систем    регистрации  географических   указаний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уведомлений об их охране на территориях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Стороны обеспечивают включение в их национальное  законодательство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  о  процедурах  по  соблюдению  прав  на  товарные  знаки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географические  указания, предусматривающих  эффективные  меры 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любого  нарушения  прав, оговоренных в настоящем  Соглашении,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срочные  меры  по предупреждению таких нарушений и средства,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  собой правовую  санкцию на случай дальнейших 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   процедуры  должны  обеспечивать  защиту  законной  торговли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злоупотреблений и  препятствовать созданию в ней барьеров.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Процедуры,  обеспечивающие  соблюдение прав на  товарные  знаки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географические указания, должны быть равными для всех и справедливыми.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Стороны  предоставляют  владельцам  прав  на  товарный  знак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географическое  указание возможность обращаться в судебные органы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защиты таких прав, предусмотренных настоящим Соглашением,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месту    их   нарушения   и   в   соответствии   с 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Судебные органы имеют  право  потребовать  от  любого  физического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и/или    юридического  лица  Сторон  возместить   в   полном 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причиненные заинтересованной стороне убытки и выплатить ей  всю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прибыли, полученную  от торговли товарами с ложными товарными  знаками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географическими указаниями.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Судебные органы имеют право по заявлению заинтересованной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потребовать   от  любого физического и/или юридического  лица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возмещения  ей  расходов по ведению процесса, которые  могут  включать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гонорар   адвокату,    а   также   принять   все   необходимые   меры,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национальным законодательством этой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создания эффективного средства против нарушения прав владельца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товарный   знак   или   географическое указание  судебные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    имеют   право   по   заявлению   заинтересованной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потребовать,  чтобы товары, по которым установлено нарушение прав,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какой-либо  компенсации  были  устранены  из  торгового  оборота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причинения   любого   вреда  владельцу   прав  на  товарный  знак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географическое  указание или,  если это не противоречит  существующему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национальному  законодательству  Сторон, уничтожены.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  рассмотрении   подобных   случаев   Стороны    обеспечивают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соразмерность двух факторов:  факт правонарушения и правовые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защиты, с одной стороны, и интересы третьих лиц, с другой стороны.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отношению  к  товарам  с ложными товарными знаками простое  устранение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незаконно  прикрепленного  товарного знака  признается   недостаточным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того,   чтобы разрешить допуск таких товаров в торговый  оборот,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  исключительных  случаев,  которые  дополнительно  согласовывают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Судебные   органы  имеют  право  потребовать  от  заинтересованной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стороны,   по  заявлению  которой  были  приняты  меры,  в   связи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недобросовестным использованием ею процедуры по обеспечению соблюдения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  владельца   на   товарный  знак  или  географическое   указание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  другой  заинтересованной стороне, незаконно  обязываемой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ограничиваемой, достаточную компенсацию за ущерб,   понесенный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 такого недобросовестного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Судебные   органы   также  имеют  право  требовать  от   заявителя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возмещения  расходов  ответчика,  которые  могут  включать  надлежащий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гонорар адвокату.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Судебные органы  Сторон  имеют право по заявлению заинтересованной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  принять  решение  о  безотлагательных  действенных 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по  предупреждению  возникновения  нарушения права владельца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товарный  знак или географическое указание и, в частности, поступления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торговый    оборот    товаров  с  ложными  товарными   знаками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географическими     указаниями,    включая    импортируемые     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  после  таможенного  контроля.   Такие   действия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применяются  в отношении товаров, приобретенных или заказанных  каким-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потребителем прежде,  чем он узнал или имел возможность  узнать,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торговля такими товарами произошла нелегитимно;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 по   сохранению  соответствующих  доказательств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Судебные органы имеют право по заявлению заинтересованной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принимать  временные  меры,   не заслушав противоположную  сторону,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частности,  в случаях, если есть вероятность того, что любая  задержка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причинит   непоправимый  вред владельцу  прав  на  товарный  знак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географическое указание или если существует доказуемый риск того,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улики будут уничтожены.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Судебные   органы   имеют   полномочия   потребовать   от    истца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доказательств того,  что истец является владельцем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товарный  знак или географическое указание и его право  нарушается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такое нарушение неизбежно,  и принять решение о том,  чтобы истец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предоставил   гарантию,  достаточную  для  защиты  прав  ответчика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предотвращения злоупотреблений.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случаях  принятия временных мер, предусмотренных  в  статье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  Соглашения,  ответчик  должен быть поставлен  об  этом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известность  безотлагательно.   По  заявлению  ответчика  должен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  пересмотр решения о принятии временных мер,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о праве быть выслушанным.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отмены временных мер или их прекращения по вине истца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установления   позже,   что  нарушения  или  угрозы  нарушения 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 собственности не было,  судебные органы  имеют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запросу  ответчика  требовать от истца  выплаты   ему   надлежащей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компенсации   за  ущерб,  причиненный этими мерами,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  законодательством  Стороны,  где  происходит   судебное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Стороны  осуществляют процедуры,  позволяющие  владельцу  прав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товарный  знак  или  географическое  указание,  который  имеет  веские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основания   для   подозрения  относительно  возможности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импорта  товаров  с  ложными  товарными  знаками   и   географическими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указаниями,     обращаться    письменно   в    компетентные    органы,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  или  судебные органы о приостановлении   таможенными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выпуска в свободное обращение таких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Стороны могут  также  предусмотреть  соответствующие  процедуры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приостановлению  выпуска  таможенными  органами  товаров   с   ложными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товарными  знаками  и географическими указаниями, предназначенных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экспорта с их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Стороны    примут    меры   по   установлению    в   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законодательстве   уголовной   и  административной  ответственности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   намеренного   использования   ложных   товарных   знаков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географических указаний  в  коммерческих целях. Меры наказания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соизмеримы  с  другими видами санкций за  преступления  подобной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тяжести,    чтобы  предупредить  нарушения  прав.   В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  меры  наказания должны включать наложение ареста,  изъятие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уничтожение  товаров  с  ложными товарными знаками  и  географическими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указаниями,  материалов и орудий производства,  которые использовались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совершении 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обеспечения реализации настоящего Соглашения Стороны: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обмениваются оперативной информацией о выявленных их компетентными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фактах  производства и реализации,  а  также  предполагаемых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попытках   экспорта   или   импорта товаров  с  использованием  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 знаков и географических указаний;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совместно  намечают  и осуществляют мероприятия  по  профилактике,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выявлению,    пресечению  и  предупреждению  фактов,    указанных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предыдущей   части    настоящей  статьи,   и  других   правонарушений,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  с   охраной   товарных   знаков   и   прав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географических указаний;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систематически   обмениваются  информацией   о   правовых   актах,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регулирующих вопросы, подпадающие под действие настоящего  Соглашения,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соответствующей методической и специальной литературой;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систематически  обмениваются  сведениями  о  товарных   знаках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географических   указаниях   происхождения   товаров,    вводимых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территориях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содействуют  проведению совместных научных  исследований  в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  промышленной собственности,  проводят семинары и  конференции,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сотрудничают в области подготовки и повышения квалификации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Координацию действий  Сторон  по  реализации настоящего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   поручают  Межгосударственному  совету  по  вопросам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Настоящее Соглашение не затрагивает положений других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договоров, участниками которых являются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 Соглашение могут быть внесены с общего согласия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  и  дополнения,  которые оформляются отдельными протоколами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вступают в силу в порядке, предусмотренном настоящим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Спорные   вопросы,   связанные  с  применением   или   толкованием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Соглашения, разрешаются путем консультаций  и  переговоров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невозможности    урегулирования   спорных   вопросов 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  Стороны обращаются в компетентные международные  суды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письменной договоренности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Настоящее Соглашение вступает в силу со дня его подписания,  а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Сторон,      законодательство     которых      требует    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внутригосударственных процедур, необходимых для его вступления в силу,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со   дня   сдачи  соответствующего  уведомления  депозитарию.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 выполнения таких процедур Стороны в течение трех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момента подписания настоящего Соглашения извещают депозитарий.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Настоящее Соглашение действует в  течение  пяти  лет  со  дня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    в    силу.    По   истечении  этого   срока  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автоматически  продлевается  каждый раз на  пятилетний  период, 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  не  примут иного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Каждая   Сторона   может  выйти  из  настоящего   Соглашения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приостановить свое участие в нем,  направив письменное уведомление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депозитарию не позднее чем за шесть месяцев до выхода.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Настоящее Соглашение  открыто для присоединения других государств,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разделяющих   его   цели  и  принципы,   путем  передачи   депозитарию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 о таком присоединении.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Совершено  в   городе  Минске 4 июня 1999 года в  одном  подлинном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экземпляре   на  русском  языке.   Подлинный  экземпляр   хранится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Исполнительном  комитете Содружества Независимых Государств, 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направит  каждому государству, подписавшему настоящее Соглашение,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Азербайджанской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Республики Молдова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Республики Армения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Республики Беларусь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Республики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Грузии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Туркменистана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Республики Казахстана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Республики Узбекистана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Украины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ОГОВОРКИ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Украины по пункту III-6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Совета глав правительств государств-участников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Соглашении о мерах по предупреждению и пресечению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использования ложных товарных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 географических указаний"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4 июня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Украины статья 22 о процедуре защиты владельцем своих прав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товарные  знаки или географические указания применяется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национальным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Глава делегации Украины,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Украины                           В.Пустовойтенко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5cprc2xsm3zzpfcaf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dalil.kg/document/33974</w:t>
      </w:r>
    </w:hyperlink>
  </w:p>
  <w:p>
    <w:pPr>
      <w:spacing w:after="0" w:before="40"/>
      <w:jc w:val="center"/>
    </w:pPr>
    <w:hyperlink w:history="1" r:id="rIda2xmoam-ichzhpbtd9t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ebifvguuhm6igis5czz" Type="http://schemas.openxmlformats.org/officeDocument/2006/relationships/hyperlink" Target="https://dalil.kg/document/159184" TargetMode="External"/><Relationship Id="rId5bu4ctqbmtizkv8jluh7f" Type="http://schemas.openxmlformats.org/officeDocument/2006/relationships/hyperlink" Target="https://dalil.kg/document/910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5cprc2xsm3zzpfcafhq" Type="http://schemas.openxmlformats.org/officeDocument/2006/relationships/hyperlink" Target="https://dalil.kg/document/33974" TargetMode="External"/><Relationship Id="rIda2xmoam-ichzhpbtd9t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2026-09-23T22:57:19.748Z</dcterms:created>
  <dcterms:modified xsi:type="dcterms:W3CDTF">2026-09-23T22:57:19.748Z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