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yfqcxwz-ne7e5lr-jv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1999 года N 691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реформирования науки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период 1999-2005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20 августа 2001 года N 466)</w:t>
      </w:r>
    </w:p>
    <w:p>
      <w:r>
        <w:rPr>
          <w:rFonts w:ascii="Arial" w:cs="Arial" w:eastAsia="Arial" w:hAnsi="Arial"/>
          <w:sz w:val="24"/>
          <w:szCs w:val="24"/>
        </w:rPr>
        <w:t xml:space="preserve">С  целью   создания  условий для развития  наиболее  перспективных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 науки  в  Кыргызстане,   подготовки  научных   кадров   и</w:t>
      </w:r>
    </w:p>
    <w:p>
      <w:r>
        <w:rPr>
          <w:rFonts w:ascii="Arial" w:cs="Arial" w:eastAsia="Arial" w:hAnsi="Arial"/>
          <w:sz w:val="24"/>
          <w:szCs w:val="24"/>
        </w:rPr>
        <w:t xml:space="preserve">концентрации  на  этих  направлениях  имеющихся  ресурсов,  укрепления</w:t>
      </w:r>
    </w:p>
    <w:p>
      <w:r>
        <w:rPr>
          <w:rFonts w:ascii="Arial" w:cs="Arial" w:eastAsia="Arial" w:hAnsi="Arial"/>
          <w:sz w:val="24"/>
          <w:szCs w:val="24"/>
        </w:rPr>
        <w:t xml:space="preserve">взаимосвязи  науки  и  общества  на  современном  этапе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   науки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период 1999-2005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 Государственному   агентству   по   науке  и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 Правительстве Кыргызской Республики,   Министерству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    Кыргызской   Республики,    Национальной   академии   наук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обеспечить реализацию Концепции  реформирования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 в Кыргызской Республике на период 1999-2005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  исполнением данного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bbrmiygbh1dwtrcd2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dalil.kg/document/34001</w:t>
      </w:r>
    </w:hyperlink>
  </w:p>
  <w:p>
    <w:pPr>
      <w:spacing w:after="0" w:before="40"/>
      <w:jc w:val="center"/>
    </w:pPr>
    <w:hyperlink w:history="1" r:id="rIdh9u9-p7i167rvsfvflm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fqcxwz-ne7e5lr-jvmv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bbrmiygbh1dwtrcd2rv" Type="http://schemas.openxmlformats.org/officeDocument/2006/relationships/hyperlink" Target="https://dalil.kg/document/34001" TargetMode="External"/><Relationship Id="rIdh9u9-p7i167rvsfvflm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2026-09-23T17:29:05.420Z</dcterms:created>
  <dcterms:modified xsi:type="dcterms:W3CDTF">2026-09-23T17:29:05.420Z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