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Действие правил приостановлено                    </w:t>
      </w:r>
      <w:hyperlink w:history="1" r:id="rIdtoy6-4o8sewkjxno961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февраля 2000 года N 97                               Утверждены                     </w:t>
      </w:r>
      <w:hyperlink w:history="1" r:id="rIdlahm8dhpb_yj637z_vol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декабря 1999 года N 713                            ПРАВИЛА И СТАВКИ            плат за использование радиочастотного ресурса,             включая платежи по компенсации затрат органа            государственного регулирования в области связи              на административное, техническое и научное               управление использованием радиочастотного              спектра на территории Кыргызской Республики                           I. Основные понятия     1.   В    настоящих  Правилах  и  ставках  плат  за  использованиерадиочастотного ресурса Кыргызской Республики используются   следующиеосновные определения:    -   радиочастотный   спектр  (далее   -   РЧС)   -    совокупностьэлектромагнитных волн (радиоволн с частотами в пределах 3 кГц  -  3000ГГц),  распространяющихся в пространстве без искусственного волновода,используемая   при   организации   радиосвязи,    эфирного   теле-   ирадиовещания  и в других случаях передачи электрического  сигнала  безфизических соединений;    -  радиоэлектронное   средство  (далее -  РЭС)  и  высокочастотноеустройство (далее - ВЧУ) - технические средства,  состоящие из  одногоили  нескольких  радиопередающих или радиоприемных устройств,  или  ихкомбинаций  и  вспомогательного оборудования (к РЭС и  ВЧУ   относятсярадиостанции,   системы  радионавигации  и  радиоопределения,  системыэфирно-кабельного телевидения и другие устройства,  при работе которыхиспользуются электромагнитные  колебания  с  частотами   в   диапазонеот 9 кГц до 400 ГГц);    - пользователи  радиочастотного ресурса - юридические и физическиелица,  эксплуатирующие  РЭС  и  ВЧУ с  использованием  радиочастотногоспектра;    -  служба  радиосвязи  -  служба,  предназначенная  для  передачи,излучения   и   (или)   приема  радиоволн   для   определенных   целейэлектросвязи;    - морская подвижная служба -  подвижная  служба  между  береговымистанциями  и  судовыми  станциями, или между судовыми  станциями,  иливзаимодействующими    станциями    внутрисудовой    связи,     станцииспасательных  средств   и   станции   радиомаяков  -  указатели  местабедствия также могут участвовать в работе этой службы;    - морская  подвижная  спутниковая  служба  - подвижная спутниковаяслужба,   в  которой  подвижные  земные  станции  размещены  на  бортуморских  судов  и  других передвижных средствах;  станции спасательныхсредств  и станции радиомаяков - указатели места бедствия также  могутучаствовать в работе этой службы;    - фиксированная служба -  служба  радиосвязи  между  определеннымификсированными пунктами;    -  фиксированная  спутниковая служба  -  служба  радиосвязи  междуземными станциями с заданным местоположением,  когда используется одинили  несколько спутников.  Заданное местоположение может  представлятьсобой  определенный фиксированный пункт или любой фиксированный пункт,расположенный  в определенных зонах.  В некоторых случаях  эта  службавключает  линии "спутник-спутник",  которые могут также использоватьсяв  межспутниковой  службе,   фиксированная  спутниковая  служба  можетвключать    также   фидерные  линии  для  других   служб   космическойрадиосвязи;    - эфирно-кабельное телевидение - передача  телевизионных  программчерез спутники связи в сочетании с кабельными сетями;    - радиовещательная служба - служба  радиосвязи,  передачи  которойпредназначены для непосредственного приема населением;    -  радиовещательная  спутниковая служба  -  служба  радиосвязи,  вкоторой    сигналы,   передаваемые  или  ретранслируемые  космическимистанциями, предназначены для непосредственного приема населением;    -   подвижная   служба  -  служба  радиосвязи  между  подвижной  исухопутной станциями или между подвижными станциями;    -   подвижная   спутниковая  служба  -  служба  радиосвязи   междуподвижными  земными  станциями и одной или  несколькими   космическимистанциями,  или  между  космическими  станциями,  используемыми   этойслужбой;    - воздушная подвижная спутниковая служба -  подвижная  спутниковаяслужба,   в   которой   подвижные  земные станции  устанавливаются  наборту  воздушного судна,  на станции спасательных средств  и  станцияхрадиомаяков;    - воздушная подвижная спутниковая (R) служба - воздушная подвижнаяспутниковая   служба,   резервируемая  для  связи,  используемой   длябезопасности  и  регулярности  прежде  всего   на   национальных   илимеждународных гражданских воздушных трасс;    - сухопутная подвижная служба - подвижная  служба  между  базовымистанциями  и  сухопутными подвижными станциями или  между  сухопутнымиподвижными станциями;    - сухопутная  подвижная спутниковая служба - подвижная спутниковаяслужба, в которой подвижные земные станции расположены на суше.               II. Платы за использование радиочастотного                     ресурса Кыргызской Республики     Платы  за   использование радиочастотного ресурса  (далее  -  РЧР)Кыргызской республики состоят из:    2. Платы  за  использование  РЧР Кыргызской Республики.  Эта платавзимается  в  соответствии с закрепленным за пользователем  диапазономрадиочастот и состоит из годовых и разовых плат.    Указанные   платы   вносятся  на  счет  Государственной   комиссииКыргызской  Республики по радиочастотам (далее  -  ГКРЧ)  и  взимаютсясогласно   тарифам,  установленным  Прейскурантом  "Ставки   плат   заиспользование радиочастотного ресурса Кыргызской Республики"  согласноприложению к настоящему постановлению.    3.   Платы   по   компенсации   затрат   органа   государственногорегулирования  в  области  связи  на административное,  техническое  инаучное управление использованием РЧС Кыргызской Республики.    Указанные платы вносятся на  счет  Национального  агентства  связиКыргызской   Республики  согласно  тарифам  и  срокам,   установленнымразделом   8   Прейскуранта  N  125-11  "Тарифы  на   услуги   связи",утвержденного Национальной  комиссией по защите и развитию конкуренциипри Президенте Кыргызской Республики.                 III. Начисление платы за использование             радиочастотного ресурса Кыргызской Республики     4. Размеры  разовых и годовых плат за использование РЧР КыргызскойРеспублики   в   соответствии   с  закрепленным    за    пользователемдиапазоном частот определяются согласно ставкам плат в зависимости  отмощности  используемого РЭС и ВЧУ, занимаемой полосы  радиочастот,  отнаправленности использования РЧР и от категории заявленной территории.    Разовая  плата  взимается  за  право  предоставления  пользователюкаждого    частотного    присвоения   РЧР  Кыргызской   Республики   исоставляет 10 процентов от годового тарифа за его использование.    5. При  определении  ставок  платы за использование РЧР КыргызскойРеспублики   в   соответствии   с  закрепленными   за    пользователемдиапазоном частот за единицу расчета принимается:    - для подвижных систем связи и сетей беспроводного доступа -  одинрадиоканал (25 кГц);    - для фиксированных систем связи типа радиорелейные линии  -  одинствол на один пролет;    -  для  систем  телевидения  и   радиовещания,   включая   системыэфирно-кабельного телевидения, один ствол либо один радиоканал;    - для систем спутниковой связи - полоса частот шириной 100 кГц;    -  для   систем  телевидения и радиовещания (кроме систем  эфирно-кабельного телевидения) размеры годовых платежей за использование  РЧРв  соответствии   с  закрепленным за пользователем  диапазоном  частотопределяются    с    учетом    понижающих    коэффициентов,    которыеустанавливаются  в  зависимости   от  административно-территориальногоместа  установки РЭС и ВЧУ.               IV. Порядок внесения платы за использование             радиочастотного ресурса Кыргызской Республики     6.  Разовые  и  годовые  платы  за  использование  РЧР  КыргызскойРеспублики  вносятся  пользователями на счет  ГКРЧ   после   полученияизвещения (счета)  не позднее 10 дней с момента его выписки.   Разовыйплатеж  вносится  единовременно.   Годовые  платежи  производятся   зафактический  срок использования РЧР ежеквартально равными долями.    Пользователь имеет право вносить платежи за более длительный срок,кратный трем месяцам.    7. Платы за использование РЧС на территории Кыргызской  Республикипо   временным  разрешениям устанавливаются  в  зависимости  от  срокафактического  его  использования, но не менее  1/12  размера  годовогоплатежа.    При вводе в действие систем связи в опытную эксплуатацию платеж заиспользование  РЧР  Кыргызской  Республики  производится  за    периодфактического использования,  но не менее размера полугодового  платежаза использование РЧР.    Разовый  платеж   за  использование РЧР  Кыргызской  Республики  всоответствии  с  закрепленным за пользователем  диапазоном  частот  невзимается в следующих случаях:    а) при переоформлении на новый срок ранее  закрепленных  номиналовчастот;    б) при оформлении документов нового образца  на  номиналы  частот,уже используемые заявителем на основании ранее выданных разрешений.    8. Все виды платежей производятся в национальной валюте (сомах), всумме,   эквивалентной размерам платежей,  указанным в  долларах  США,по ставкам,  устанавливаемым Национальным банком Кыргызской Республикина день оплаты.    Примечание:  данные  Правила и ставки плат  за  использование  РЧРКыргызской   Республики   не  распространяются   на  правительственнуюсвязь  и  системы  связи  Министерства обороны Кыргызской  Республики,Министерства   национальной   безопасности   Кыргызской    Республики,Министерства  внутренних  дел Кыргызской Республики,  Министерства  почрезвычайным ситуациям и гражданской  обороне Кыргызской Республики  иСлужбы государственной охраны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dy6kotgir8ugcj7k7xy">
      <w:r>
        <w:rPr>
          <w:rFonts w:ascii="Arial" w:cs="Arial" w:eastAsia="Arial" w:hAnsi="Arial"/>
          <w:color w:val="132D3F"/>
          <w:sz w:val="16"/>
          <w:szCs w:val="16"/>
          <w:u w:val="single"/>
        </w:rPr>
        <w:t xml:space="preserve">dalil.kg/document/34030</w:t>
      </w:r>
    </w:hyperlink>
  </w:p>
  <w:p>
    <w:pPr>
      <w:spacing w:after="0" w:before="40"/>
      <w:jc w:val="center"/>
    </w:pPr>
    <w:hyperlink w:history="1" r:id="rIdndivq77dfv1pmk24jp-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oy6-4o8sewkjxno961un" Type="http://schemas.openxmlformats.org/officeDocument/2006/relationships/hyperlink" Target="https://dalil.kg/document/7101" TargetMode="External"/><Relationship Id="rIdlahm8dhpb_yj637z_volz" Type="http://schemas.openxmlformats.org/officeDocument/2006/relationships/hyperlink" Target="https://dalil.kg/document/3402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dy6kotgir8ugcj7k7xy" Type="http://schemas.openxmlformats.org/officeDocument/2006/relationships/hyperlink" Target="https://dalil.kg/document/34030" TargetMode="External"/><Relationship Id="rIdndivq77dfv1pmk24jp-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2026-09-24T21:02:10.573Z</dcterms:created>
  <dcterms:modified xsi:type="dcterms:W3CDTF">2026-09-24T21:02:10.573Z</dcterms:modified>
</cp:coreProperties>
</file>

<file path=docProps/custom.xml><?xml version="1.0" encoding="utf-8"?>
<Properties xmlns="http://schemas.openxmlformats.org/officeDocument/2006/custom-properties" xmlns:vt="http://schemas.openxmlformats.org/officeDocument/2006/docPropsVTypes"/>
</file>