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tv_zkbekklc8ih_eayfuv">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4 января 1997 года N 7            ПОСТАНОВЛЕНИЕ ПРАВИТЕЛЬСТВА КЫРГЫЗСКОЙ РЕСПУБЛИКИ         О заключениях на проекты законов Кыргызской Республики         "О статусе судов Кыргызской Республики" и "О статусе                    судей в Кыргызской Республике"     Руководствуясь   пунктом   3  статьи  65</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КыргызскойРеспублики, Правительство Кыргызской Республики постановляет:    1. Дать заключение Правительства Кыргызской Республики на  проектызаконов  Кыргызской Республики "</w:t>
      </w:r>
    </w:p>
    <w:p>
      <w:r>
        <w:rPr>
          <w:rFonts w:ascii="Arial" w:cs="Arial" w:eastAsia="Arial" w:hAnsi="Arial"/>
          <w:sz w:val="24"/>
          <w:szCs w:val="24"/>
        </w:rPr>
        <w:t xml:space="preserve">О статусе судов Кыргызской Республики"</w:t>
      </w:r>
    </w:p>
    <w:p>
      <w:r>
        <w:rPr>
          <w:rFonts w:ascii="Arial" w:cs="Arial" w:eastAsia="Arial" w:hAnsi="Arial"/>
          <w:sz w:val="24"/>
          <w:szCs w:val="24"/>
        </w:rPr>
        <w:t xml:space="preserve">и "</w:t>
      </w:r>
    </w:p>
    <w:p>
      <w:r>
        <w:rPr>
          <w:rFonts w:ascii="Arial" w:cs="Arial" w:eastAsia="Arial" w:hAnsi="Arial"/>
          <w:sz w:val="24"/>
          <w:szCs w:val="24"/>
        </w:rPr>
        <w:t xml:space="preserve">О статусе судей в Кыргызской Республике"</w:t>
      </w:r>
    </w:p>
    <w:p>
      <w:r>
        <w:rPr>
          <w:rFonts w:ascii="Arial" w:cs="Arial" w:eastAsia="Arial" w:hAnsi="Arial"/>
          <w:sz w:val="24"/>
          <w:szCs w:val="24"/>
        </w:rPr>
        <w:t xml:space="preserve">.    2. Направить  вышеуказанные  заключения в Жогорку Кенеш КыргызскойРеспублики.     Первый вице-премьер-министр    Кыргызской Республики                             К.Нанаев                     Законодательное собрание Жогорку                     Кенеша Кыргызской Республики                    Собрание народных представителей                 Жогорку Кенеша Кыргызской Республики</w:t>
      </w:r>
    </w:p>
    <w:p>
      <w:r>
        <w:rPr>
          <w:rFonts w:ascii="Arial" w:cs="Arial" w:eastAsia="Arial" w:hAnsi="Arial"/>
          <w:sz w:val="24"/>
          <w:szCs w:val="24"/>
        </w:rPr>
        <w:t xml:space="preserve">ЗАКЛЮЧЕНИЕ</w:t>
      </w:r>
    </w:p>
    <w:p>
      <w:r>
        <w:rPr>
          <w:rFonts w:ascii="Arial" w:cs="Arial" w:eastAsia="Arial" w:hAnsi="Arial"/>
          <w:sz w:val="24"/>
          <w:szCs w:val="24"/>
        </w:rPr>
        <w:t xml:space="preserve">на проект Закона Кыргызской Республики               "О статусе судей в Кыргызской Республике"     Правительство  Кыргызской  Республики отмечает  своевременность  инеобходимость   принятия   Закона  Кыргызской  Республики  "О  статусесудей  в  Кыргызской  Республике" в  связи  с  построением   правовогогосударства   и  необходимостью  максимально  заинтересовать  судей  иматериально защитить их независимость.    В соответствии  с поручением Президента Кыргызской Республики намиизучен  проект  Закона  Кыргызской  Республики  "О  статусе  судей   вКыргызской Республике" и,  в связи с этим,  по его тексту и содержаниюимеются следующие замечания и предложения:    Несколько  спорен  вопрос о едином статусе  судей,   регламентациякоторому  дается в статье 2 законопроекта.  Единый статус  судей,   нанаш  взгляд,  предполагает  одинаковую заработную  плату,  обеспечениетранспортом   и   так   далее,   что  не  соблюдается   на   практике.Целесообразно еще раз вернуться к редакции статьи 2.    В абзаце втором пункта 1 статьи 4 слово "и" исключить и  дополнитьабзац  словами: "имеющий высшее юридическое образование и стаж  работыпо  специальности  не менее пяти лет",  так как судья  военного   судадолжен отвечать тем же требованиям, что и судья суда общей юрисдикции.    В   этой  статье  9  законопроекта  предусматривается  образованиеКоллегии  судей по судебной этике и применение Кодекса чести судьи.  Вцелях  создания механизма реального функционирования Закона,  а  такжеего  применения на практике в полной мере с момента вступления в силу,необходимо разработать положения "О коллегии судей по судебной  этике"и  Кодекса  чести до принятия Закона.  Ссылка в Законе не существующиеакты, тем более в конституционном законе, на наш взгляд недопустима. Вабзаце  третьем  пункта  2  слова:  "выговора регламентировать  толькоочень незначительные проступки:  а всякое более значительное нарушениес    высоким   статусом   судьи.   Нельзя  законодательно   закреплятьвозможность  наличия  в судебном корпусе "судьи с выговором  различнойстрогости".    В подпункте  2  пункта  1 статьи 11 слова "статьей 80 Конституции"заменить  словами:   "статьями  3 и 4 настоящего  Закона",   так   какнорма  статьи   80   Конституции  Кыргызской  Республики,   касающаясяпредельного  возраста выхода на пенсию воспроизведена  в  статьях  3,4настоящегоЗакона, в статье 11 следует ссылаться на эти статьи.    Последний  абзац  пункта  1 исключить и включить  данную  норму  взаконопроект в виде отдельной статьи следующего содержания:    "Статья  Аттестационная комиссия судей местных судов Кыргызской                              Республики     1.   Аттестационная   комиссия  судей  местных  судов   КыргызскойРеспублики  проводит аттестацию судей местных судов,  а   также   лиц,вновь  и впервые претендующих на должность судьи.    2.   Аттестационная  комиссия  в  отношении  аттестованного   лицапринимает решения о возможности назначения его судьей местного суда.    3. Отрицательное решение Аттестационной комиссии в отношении лица,занимающего  должность  председателя,   его  заместителя   или   судьиместного суда, является основанием для его освобождения от должности.    4.   Условия    и   порядок  проведения  аттестации   определяютсяПрезидентом Кыргызской Республики".    Пункт   4  статьи  13  после  слов  "подвергнуты  приводу   судьи"предлагаем дополнить словом: "Конституционного". В абзаце втором этогоже   пункта   заключение   под  стражу  судьи  Конституционного   судадопускается    с    согласия    Президента   Кыргызской    Республики,следовательно они  могут  быть подвергнуты уголовному преследованию.    По статье 15:    Пункт   4   исключить,  так  как  Налоговым  кодексом   КыргызскойРеспублики такая льгота не предусмотрена, а в соответствии со  статьей5  Налогового  кодекса  вопросы налогов запрещается включать в  другиезаконы.  В случае необходимости закрепления такой нормы, можно  внестисоответствующие изменения в Налоговый кодекс Кыргызской Республики.    Абзац   четвертый  пункта  5  требует  уточнения,    поскольку   всоответствии  с абзацем первым данного пункта случаи получения  судьейежемесячного пожизненного содержания в полном размере заработной платыне  предусмотрены.    Абзац пятый пункта 6 дополнить словами:  "Конституционным  судом",поскольку     судьям     Конституционного   суда   также    необходимоустанавливать  порядок  определения стажа  работы  для  предоставленияежегодного  оплачиваемого отпуска.    Поскольку судьи местных судов назначаются в первый раз  сроком  натри   года и лишь в последующем на 7 лет,  то считаем,  что передаватьв  собственность судьи жилое помещение возможно по истечении не менее,чем  10   лет.   В  связи с этим предлагаем в абзаце втором  пункта  7цифру "5" заменить цифрой "10".    Кроме   того,   необходимо  учесть,   что  в  настоящее  время   всоответствии с постановлением Правительства Кыргызской Республики   от10   июня  1994   года  N  407  "О внесении изменений в  постановлениеПравительства  Кыргызской Республики от 5  октября  1984  года  N  511"судьям предоставляются  служебные  жилые помещения,  а в соответствиисо  статьей  2 Закона Кыргызской Республики "О приватизации  жилищногофонда  в Республике Кыргызстан" служебные жилые помещения приватизациине подлежат.    Учитывая, что статьей 44 Жилищного кодекса  Кыргызской  Республикиустановлено,  что  размер  дополнительной  жилой  площади  может  быть10  кв.метров,   либо в виде отдельной комнаты, то  в  абзаце  третьемпункта 7 слова "20 кв.метров" заменить словами "10 кв.метров".    Пункт   11  дополнить  словами:   "при  исполнении  ими  служебныхобязанностей".    Кроме того,  Министерством  финансов  Кыргызской  Республики  данообоснование  невозможности  введения в  действие  пунктов  1-5,   7-12статьи  15,   статьи  16,  пунктов 1,  3,  5  статьи  17  сразу  послевступления  в силу Закона  "О  статусе судей в Кыргызской Республике",так как Закон Кыргызской Республики "О республиканском бюджете на 1997год"   уже   принят  Жогорку   Кенешем   Кыргызской   Республики   безвключения в него расходов, указанных в проекте Закона "О статусе судейв   Кыргызской  Республике". Расчеты и цифровые обоснование по данномуфакту прилагаются.     Первый вице-премьер-министр    Кыргызской Республики                             К.Нанаев                     Законодательное собрание Жогорку                     Кенеша Кыргызской Республики                    Собрание народных представителей                 Жогорку Кенеша Кыргызской Республики</w:t>
      </w:r>
    </w:p>
    <w:p>
      <w:r>
        <w:rPr>
          <w:rFonts w:ascii="Arial" w:cs="Arial" w:eastAsia="Arial" w:hAnsi="Arial"/>
          <w:sz w:val="24"/>
          <w:szCs w:val="24"/>
        </w:rPr>
        <w:t xml:space="preserve">ЗАКЛЮЧЕНИЕ</w:t>
      </w:r>
    </w:p>
    <w:p>
      <w:r>
        <w:rPr>
          <w:rFonts w:ascii="Arial" w:cs="Arial" w:eastAsia="Arial" w:hAnsi="Arial"/>
          <w:sz w:val="24"/>
          <w:szCs w:val="24"/>
        </w:rPr>
        <w:t xml:space="preserve">на проект Закона Кыргызской Республики               "О статусе судов  Кыргызской Республики"     Правительство   Кыргызской   Республики    отмечает   важность   инеотложность  принятия Закона Кыргызской Республики "О  статусе  судовКыргызской   Республики",   который  в  соответствии  со  статьей   79Конституции  Кыргызской  Республики является конституционным  законом.Рассмотрев  представленный  проект  Закона,  имеем следующие замечанияи предложения по его тексту и содержанию:    Необходимо на наш взгляд,  переработать название статьи 3, так каконо не соответствует ее содержанию.    В абзаце  первом статьи 12 слова:  "Бишкекский городской суд общейюрисдикции  и  Арбитражный  суд города  Бишкека"  исключить,  так  какоснований   для установления особого порядка упразднения  суда  городаБишкека и Арбитражного суда города Бишкека не имеется.  В соответствиисо  статьей  79   Конституции  Кыргызской  Республики  указанные  судыотнесены  к  местным  судам  по  своей  юрисдикции.  Реорганизация   иупразднение  этих  судов  должны производиться Президентом  КыргызскойРеспублики.    В абзаце четвертом пункта 3 статьи 16 необходимо конкретизировать,что   понимается   под  обращением  Совета  судей,    какие   правовыепоследствия должны последовать за принятием такого обращения и в какойформе   должна  быть  выражена  реакция  должностного  лица  на  такоеобращение.    В   части  первой  статьи  17  предлагаем  слова  "ведут  судебнуюстатистику  и контролируют соблюдение судьями правил судебной этики  спередачей   материалов  о  нарушениях  в  Коллегию  судей   КыргызскойРеспублики    по   судебной  этике"  исключить,   поскольку   Судебныйдепартамент   образовывался  как  хозяйственный   орган   и   основнымнаправлением   его   деятельности   является   материально-техническоеобеспечение. Нельзя придавать такому органу функции контроля,  так какконтроль  соблюдения  судьями правил судебной  этики   по  своей  сутиявляется  новым механизмом контроля за их деятельностью.  Кроме  того,понятие  этики  столь широкое, что орган, который  будет  осуществлятьконтроль   за   соблюдением  судьями  судебной  этики  превратится   вревизионный орган. Считаем, что вопросы судебной этики должны быть   вполном   ведении Коллегии судей по судебной этике,  а материалы должныготовиться на коллегию самими судами. Ведение судебной статистики  также  нельзя  передавать судебному департаменту,  а  оставить  за  самойсудебной  системой,   поскольку только сами  суды  обладают  в  полномобъеме  указанной  статистической информацией.  Работа по  составлениюстатистических отчетов давно отлажена в судах, а анализ  этих  отчетовкомпетентно  могут  проводить  только  судьи.  Данные  такого  анализаиспользуются   при  решении  вопросов  карательной  практики,   другихвопросов судебной политики и перепоручать решение этих вопросов другиморганам нельзя.    В абзаце втором пункта 2 статьи 18 слова: "При наличии разногласийПравительство     Кыргызской   Республики   полностью    включает    вреспубликанский   бюджет  предложения  председателей  Конституционногосуда,    Верховного  суда  и  Высшего  арбитражного  суда   КыргызскойРеспублики  и  прилагает  свое  заключение"  заменить  словами:   "Приналичии    разногласий    к    проекту    республиканского    бюджета,разработанному   Правительством  Кыргызской  Республики,   прилагаютсяпредложения  председателей Конституционного суда, Верховного   суда  иВысшего   Арбитражного  суда  Кыргызской  Республики",   поскольку   всоответствии   со  статьей  73  Конституции   Кыргызской    Республикиразработка    республиканского   бюджета    и   проведение   бюджетно-финансовой  политики относится к полномочиям Правительства  КыргызскойРеспублики.  Как один из вариантов,  можно предложить исключение  этойнормы  из  законопроекта,  так как в соответствии с  частью  четвертойстатьи 31  Закона Кыргызской Республики "Об основах бюджетного права вКыргызской    Республике"    Правительство    Кыргызской    Республикирассматривает проект  республиканского бюджета и замечания к  нему,  азатем  направляет в Жогорку Кенеш Кыргызской Республики в общей  суммерасходов  с  выделением   расходов  на  содержание  правоохранительныхорганов.     Первый вице-премьер-министр    Кыргызской Республики                             К.Нанаев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v_zkbekklc8ih_eayfuv"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2026-09-23T01:16:11.162Z</dcterms:created>
  <dcterms:modified xsi:type="dcterms:W3CDTF">2026-09-23T01:16:11.162Z</dcterms:modified>
</cp:coreProperties>
</file>

<file path=docProps/custom.xml><?xml version="1.0" encoding="utf-8"?>
<Properties xmlns="http://schemas.openxmlformats.org/officeDocument/2006/custom-properties" xmlns:vt="http://schemas.openxmlformats.org/officeDocument/2006/docPropsVTypes"/>
</file>