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qjwjny_mjebxejsamp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июля 1998 года N 454  г.Бишкек, Дом Правительстваот 27 января 1997 года N 34            ПОСТАНОВЛЕНИЕ ПРАВИТЕЛЬСТВА КЫРГЫЗСКОЙ РЕСПУБЛИКИ            О Министерстве внешней торговли и промышленности                         Кыргызской Республики              (В редакции </w:t>
      </w:r>
      <w:hyperlink w:history="1" r:id="rIds4zmwvs7ct7_vck74r5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            17 марта 1997 года N 146)     В  соответствии  с указом Президента Кыргызской  Республики  от  2декабря  1996  года  "О  реорганизации структуры  центральных  органовисполнительной  власти"  и  постановлением  Правительства   КыргызскойРеспублики от 9 декабря 1996 года N 580 "О комплексе мер,  связанных среорганизацией  структуры  центральных органов  исполнительной  властиКыргызской     Республики"   Правительство    Кыргызской    Республикипостановляет:    1. Утвердить прилагаемые:    -  </w:t>
      </w:r>
      <w:hyperlink w:history="1" r:id="rIdrqfwi3ct0n06mtz1uk3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Министерстве внешней торговли  и  промышленностиКыргызской Республики и схему его управления;    -  Перечень  объединений,  предприятий и организаций,  входящих  всистему  Министерства  внешней торговли  и  промышленности  КыргызскойРеспублики.    2. Возложить на Министерство  внешней  торговли  и  промышленностиКыргызской   Республики  задачи и функции разработки  и  осуществленияединой  общегосударственной политики  в   области   развития   внешнихторгово-экономических связей и промышленности Кыргызской Республики. Вцелях эффективного выполнения задач установить, что:    -  Министерство   внешней   торговли и  промышленности  КыргызскойРеспублики  координирует  деятельность  министерств,  административныхведомств,   местных  государственных  администраций,   госконцернов  ихозяйствующих субъектов независимо от форм собственности   в   областивнешних  торгово-экономических   отношений   и  промышленности,   даетзаключения по проектам международных и межгосударственных соглашений вэтих   сферах,  ведет  их  регистрацию  и  контроль  исполнения  послепринятия;    - с Министерством внешней  торговли  и  промышленности  КыргызскойРеспублики   согласовываются вопросы размещения  и  создания  объектовпромышленного     производства,     транснациональных     промышленныхпредприятий  с участием зарубежных юридических лиц;    -  Министерство  внешней  торговли  и  промышленности   КыргызскойРеспублики   осуществляет  в  установленном   порядке   через   своегопредставителя  -  управляющего, назначаемого  Фондом  государственногоимущества  Кыргызской  Республики, управление (без  права  владения  ираспоряжения) госдолей собственности хозяйствующих субъектов;    -   все   министерства,    административные   ведомства,   местныегосударственные администрации и хозяйствующие субъекты  независимо  отформ  собственности,   а  также  Национальный  статистический  комитетКыргызской   Республики  обязаны  по  запросам  Министерства   внешнейторговли   и    промышленности  Кыргызской   Республики   представлятьинформационные,   аналитические  и  отчетные  материалы  по  вопросам,входящим в его функции и задачи.    3. Установить,  что Министерство внешней торговли и промышленностиКыргызской    Республики    является   правопреемником    Министерствапромышленности и торговли Кыргызской Республики.    4.   Установить   предельную  численность   работников    аппаратаМинистерства внешней торговли и промышленности Кыргызской Республики вколичестве  138  единиц  (без  персонала  по  обслуживанию  и   охранездания),  а также  фонд оплаты труда работников в сумме 2005 тыс.сомовв расчете на год с учетом персонала по обслуживанию и охране здания.    Министерству   финансов    Кыргызской   Республики   выделить   изреспубликанского  бюджета  средства  для  обеспечения   высвобождаемымработникам  Министерства  внешней торговли и промышленности КыргызскойРеспублики   гарантий,   установленных  законодательством   КыргызскойРеспублики, в сумме подтверждаемой соответствующими расчетами.    5. Определить,  что источником расходов на оплату труда работниковМинистерства    внешней    торговли    и   промышленности   КыргызскойРеспублики являются бюджетные ассигнования, а на приобретение  товарови  оплату  услуг  - поступления от лицензирования экспорта  и  импортатоваров   и   услуг,  осуществляемых  Министерством,   и   доходы   отхозрасчетной деятельности.    Разрешить   Министерству    внешней  торговли   и   промышленностиКыргызской  Республики в целях выполнения возложенных  на  него  задачсоздание   в  установленном  законодательством  Кыргызской  Республикипорядке хозрасчетных структур на коммерческой основе.    6.  Разрешить   Министерству   внешней торговли  и  промышленностиКыргызской  Республики  в  целях поддержания  и  развития   отраслевойнауки  и техники  формирование  и создание внебюджетного фонда научно-исследовательских  и опытно-конструкторских работ  за  счет   издержекобращения   и  себестоимости продукции предприятий в  размере  до  0,5процента от объема реализации продукции.    7.   Иметь   в  Министерстве  внешней  торговли  и  промышленностиКыргызской Республики трех заместителей Министра,  в том числе  одногопервого, семь членов коллегии, включая Министра и его заместителей.    8.   Министру   внешней   торговли  и  промышленности   КыргызскойРеспублики   в  двухнедельный  срок  утвердить  структуру  и   штатноерасписание    центрального   аппарата   Министерства,    распределениеобязанностей между руководителями Министерства, а также представить наутверждение Премьер-министра Кыргызской Республики кандидатуры  членовколлегии Министерства.    9.   Признать    утратившими   силу  постановления   ПравительстваКыргызской  Республики от </w:t>
      </w:r>
      <w:hyperlink w:history="1" r:id="rIdgagqrw_vogsa51ewl5r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1996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Министерствапромышленности и торговли Кыргызской Республики",  от 26 сентября 1996года  N  439  "О  внесении дополнений  в  постановление  ПравительстваКыргызской   Республики   от   </w:t>
      </w:r>
      <w:hyperlink w:history="1" r:id="rId0xb_djzmnf7jbnirbhj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1996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"ВопросыМинистерства промышленности и торговли Кыргызской Республики",  от  </w:t>
      </w:r>
      <w:hyperlink w:history="1" r:id="rIdgagg-ytnqsw63w4b_72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hyperlink w:history="1" r:id="rIdznazpn_bz5yodfqkqau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октября  1996  года  N  486</w:t>
        </w:r>
      </w:hyperlink>
      <w:r>
        <w:rPr>
          <w:rFonts w:ascii="Arial" w:cs="Arial" w:eastAsia="Arial" w:hAnsi="Arial"/>
          <w:sz w:val="24"/>
          <w:szCs w:val="24"/>
        </w:rPr>
        <w:t xml:space="preserve">  "О  внесении дополнений  в  постановлениеПравительства Кыргызской Республики от </w:t>
      </w:r>
      <w:hyperlink w:history="1" r:id="rId486ayfnitktukcq1dbg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1996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"ВопросыМинистерства  промышленности  и торговли  Кыргызской Республики" и  от</w:t>
      </w:r>
      <w:hyperlink w:history="1" r:id="rIdzt2larlupshb_1m1iop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  ноября  1996  года  N  549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  в  постановлениеПравительства  Кыргызской Республики  от  </w:t>
      </w:r>
      <w:hyperlink w:history="1" r:id="rIdsi-flbothq8ualx4pv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1996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"Вопросы    Министерства   промышленности   и   торговли    КыргызскойРеспублики".     Премьер-министр Кыргызской Республики             А.Джумагулов             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 от 27 января 1997 года N 34                                  СХЕМА              управления Министерства внешней торговли и                 промышленности Кыргызской Республики                            -----------------                           |Минвнешторгпром|                           ----------------------------------------------------|-----------------------------------|Промышленные предприятия         |||Промышленные предприятия         ||машиностроения                   |||легкой промышленности            |-----------------------------------|----------------------------------------------------------------------|-----------------------------------|Промышленные предприятия         |||Промышленные предприятия пищевой ||топливно-энергетического         |||и перерабатывающей               ||комплекса                        |||промышленности                   |-----------------------------------|----------------------------------------------------------------------|-----------------------------------|Снабженческо-сбытовые и          |||Строительные, пусконаладочные и  ||оптово-торговые предприятия      |||транспортные предприятия         |-----------------------------------|----------------------------------------------------------------------|-----------------------------------|Торговые дома и представительства|||Совместные холдинговые,          |-----------------------------------||коммерческие малые и прочие      |-----------------------------------||предприятия                      ||Предприятия оздоровительного     ||-----------------------------------|комплекса                        ||-----------------------------------------------------------------------|Учебные заведения                |                                    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qjwjny_mjebxejsampsn" Type="http://schemas.openxmlformats.org/officeDocument/2006/relationships/hyperlink" Target="http://kodeks.duckdns.org/document/158655" TargetMode="External"/><Relationship Id="rIds4zmwvs7ct7_vck74r5fn" Type="http://schemas.openxmlformats.org/officeDocument/2006/relationships/hyperlink" Target="http://kodeks.duckdns.org/document/34252" TargetMode="External"/><Relationship Id="rIdrqfwi3ct0n06mtz1uk3zu" Type="http://schemas.openxmlformats.org/officeDocument/2006/relationships/hyperlink" Target="http://kodeks.duckdns.org/document/34118" TargetMode="External"/><Relationship Id="rIdgagqrw_vogsa51ewl5rm3" Type="http://schemas.openxmlformats.org/officeDocument/2006/relationships/hyperlink" Target="http://kodeks.duckdns.org/document/35284" TargetMode="External"/><Relationship Id="rId0xb_djzmnf7jbnirbhj_m" Type="http://schemas.openxmlformats.org/officeDocument/2006/relationships/hyperlink" Target="http://kodeks.duckdns.org/document/35284" TargetMode="External"/><Relationship Id="rIdgagg-ytnqsw63w4b_72n8" Type="http://schemas.openxmlformats.org/officeDocument/2006/relationships/hyperlink" Target="http://kodeks.duckdns.org/document/35814" TargetMode="External"/><Relationship Id="rIdznazpn_bz5yodfqkqaun2" Type="http://schemas.openxmlformats.org/officeDocument/2006/relationships/hyperlink" Target="http://kodeks.duckdns.org/document/35814" TargetMode="External"/><Relationship Id="rId486ayfnitktukcq1dbgja" Type="http://schemas.openxmlformats.org/officeDocument/2006/relationships/hyperlink" Target="http://kodeks.duckdns.org/document/35284" TargetMode="External"/><Relationship Id="rIdzt2larlupshb_1m1iopvi" Type="http://schemas.openxmlformats.org/officeDocument/2006/relationships/hyperlink" Target="http://kodeks.duckdns.org/document/35885" TargetMode="External"/><Relationship Id="rIdsi-flbothq8ualx4pvaqa" Type="http://schemas.openxmlformats.org/officeDocument/2006/relationships/hyperlink" Target="http://kodeks.duckdns.org/document/3528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2026-09-23T02:02:10.475Z</dcterms:created>
  <dcterms:modified xsi:type="dcterms:W3CDTF">2026-09-23T02:02:10.475Z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