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           в соответствии с </w:t>
      </w:r>
      <w:hyperlink w:history="1" r:id="rIdy-hvzr33nsxnhbs-ftav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 от 20 сентября 2000 года N 582                               Утверждено                     </w:t>
      </w:r>
      <w:hyperlink w:history="1" r:id="rIddfco4oxwvunyxclcube0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Правительства                         Кыргызской Республики                      от 6 февраля 1997 года N 62                                ПОЛОЖЕНИЕ            о Государственном фонде развития экономики при              Министерстве финансов Кыргызской Республики              (В редакции постановлений Правительства КР от         </w:t>
      </w:r>
      <w:hyperlink w:history="1" r:id="rIdzvrjjjzrb6nog02fjr4g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 апреля 1997 года N 175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eyb5uvpfbumri1obovte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24 октября 1997 года N 621</w:t>
        </w:r>
      </w:hyperlink>
      <w:r>
        <w:rPr>
          <w:rFonts w:ascii="Arial" w:cs="Arial" w:eastAsia="Arial" w:hAnsi="Arial"/>
          <w:sz w:val="24"/>
          <w:szCs w:val="24"/>
        </w:rPr>
        <w:t xml:space="preserve">)                           I. Общие положения     1.  Настоящее  Положение  определяет  правовые  и  организационныеосновы   деятельности  Государственного  фонда развития экономики  приМинистерстве финансов Кыргызской Республики (далее - Фонд).    2. Фонд является самостоятельным юридическим лицом ,  имеет печатьс  изображением  Государственного герба  Кыргызской  Республики  и  сосвоим  наименованием  на  государственном  языке,  а  также  отдельныйбюджетный счет в Национальном банке Кыргызской Республики.    3. Имущество, находящееся в ведении Фонда, является собственностьюКыргызской  Республики  и используется исключительно  для  обеспеченияцелей и задач Фонда, предусмотренных настоящим Положением.    4. Источниками формирования капитала Фонда являются:    - средства, выделяемые из республиканского бюджета;    -   кредиты   и   гранты,  получаемые  Правительством   КыргызскойРеспублики от международных финансовых организаций и стран-доноров;    - прибыль от процентов по кредитам, выданных Фондом;    -  средства,  возвращаемые  в  бюджет республики  предприятиями  иорганизациями   по  ранее  выданным  бюджетным  ссудам,    иностраннымкредитам  и грантам;    - средства,  возвращаемые в бюджет республики по программе  ФИНСАКАгентством  по  реорганизации  банков и  реструктуризации  долгов  приНациональном банке Кыргызской Республики;    - средства,  возвращаемые  в  бюджет республики по программе PESACАгентством  по  привлечению прямых иностранных  инвестиций  при  Фондегосударственного имущества Кыргызской Республики;    -  средства,  возвращаемые  в  бюджет республики  от  приватизациигосударственных предприятий.    5. Фонд не имеет право привлекать ресурсы в виде депозитов.    6. В  своей  деятельности  Фонд  руководствуется законодательствомКыргызской    Республики,    нормативными     актами     ПравительстваКыргызской Республики и настоящим Положением.                        II. Основные задачи Фонда     7. Основными задачами Фонда являются:    - осуществление финансовой поддержки отраслей экономики в пределахутвержденного   в   республиканском   бюджете   лимита    на    основекраткосрочного    и   среднесрочного   кредитования    на     условияхвозвратности,  срочности  и платности;    - обеспечение эффективного использования  государственных  средствпосредством   контроля   за  целевым  и  своевременным  использованиемкредитов;    - обеспечение своевременного возврата ранее  выданных  кредитов  ипроцентов  по  ним в виде денежных средств и, в отдельных  случаях,  ввиде  товаров  с последующей их реализацией или выдачей  хозяйствующимсубъектам  в  виде  товарного  кредита  по  специальному  распоряжениюПравительства Кыргызской Республики;    -   содействие   привлечению  иностранного   капитала,    созданиюсовместных предприятий и расширению предпринимательского сектора;    -  организация  мероприятий по погашению  внутреннего  и  внешнегодолга.                   III. Организация деятельности Фонда     8. Органами управления Фонда являются:    - Совет директоров Фонда (далее - Совет);    - Исполнительная дирекция (далее - Дирекция).    9.  Высшим  органом управления Фондом является  Совет,  в  которыйвходят  Министр финансов Кыргызской Республики - председатель  Совета,Председатель  Фонда государственного имущества Кыргызской  Республики,исполнительный   директор  Кыргызской сельскохозяйственной  финансовойкорпорации.   Состав Совета утверждается Премьер-министром  КыргызскойРеспублики. Работа членов Совета не оплачивается.    Директор-распорядитель  назначается   и   освобождается  Министромфинансов Киргизской Республики - председателем Совета по  согласованиюс членами Совета.    10. К компетенции Совета относится:    - утверждение  плана и программ работы Фонда,  сметы его доходов ирасходов, отчетов об их использовании;    - утверждение положения об Исполнительной дирекции;    -  определение  условий  и  размеров оплаты  труда  исполнительныхорганов Фонда и их структуры;    - определение условий кредитования;    - утверждение Правил и порядка кредитования;    - определение размера прибыли, оставляемой в распоряжении Фонда;    -    осуществление     контроля   за   финансовой    деятельностьюИсполнительного органа Фонда.    11.  Совет   директоров  принимает  решения  простым  большинствомголосов,    которые   при   необходимости  оформляются   распоряжениемпредседателя Совета директоров Фонда.    12. В Фонде создается рабочий орган - Исполнительная  дирекция  воглаве с директором-распорядителем.    13. К  компетенции директора-распорядителя Исполнительной дирекцииотносятся следующие вопросы:    -  организация  деятельности и осуществление  руководства  работойИсполнительной дирекции фонда;    -   контроль    за  надлежащим  бухгалтерским  учетом   финансовойдеятельности;    -  распределение  служебных  обязанностей  между  заместителями  иустановление степени ответственности за порученный участок работы;    -  представление  Фонда  во взаимоотношениях  с  государственными,общественными,   зарубежными  и  международными    организациями    повопросам, относящимся к компетенции Фонда;    -  утверждение  штата  и  сметы расходов  Исполнительной  дирекцииФонда, осуществление подбора и расстановки кадров;    - распоряжение имуществом Исполнительной дирекции  Фонда,  включаяденежные средства.    Директор-распорядитель  несет  персональную  ответственность    завыполнение задач, возложенных на Исполнительную дирекцию Фонда.    14. Фонд имеет право:    -  предъявлять  иски  или  принимать другие  необходимые  правовыедействия в отношении неплательщиков;    -    затребовать   от   заемщика   отчеты,   балансы,   документы,подтверждающие их платежеспособность;    -  устанавливать   и   изменять процентные ставки  за  пользованиепредоставленными   средствами,    а   также   размеры    комиссионноговознаграждения за оказываемые услуги;    -   при   нарушении  принятых  обязательств  заемщиком    досрочновзыскивать ранее выданные кредиты;    -   заключать   договоры,   вступать  в  иные  гражданско-правовыеотношения с юридическими и физическими лицами;    - привлекать при необходимости экспертов  и  специалистов,  в  томчисле    иностранных,   для  консультаций  и  разработки   нормативныхдокументов,  экспертизы  бизнес-проектов  с  соответствующей   оплатойуслуг;    - создавать подведомственные хозяйствующие субъекты,  деятельностькоторых направлена на решение основных задач Фонда;    -   совершать   операции  с  ценными  бумагами  в  соответствии  стребованиями, установленными законодательством Кыргызской Республики;    -  осуществлять  иную  деятельность,  не  противоречащую  целям  изадачам   Фонда   и   не   запрещенную  законодательством   КыргызскойРеспублики.                      IV. Заключительные положения     15.  Контроль  за  деятельностью  Исполнительной  дирекции   Фондаосуществляется   в   соответствии   с   законодательством   КыргызскойРеспублики.    16. Прекращение деятельности Фонда производится по решению  Советадиректоров,     а    также    в    иных   случаях,     предусмотренныхзаконодательством Кыргызской Республики.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bqgluitndcb4d65kokob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dalil.kg/document/34121</w:t>
      </w:r>
    </w:hyperlink>
  </w:p>
  <w:p>
    <w:pPr>
      <w:spacing w:after="0" w:before="40"/>
      <w:jc w:val="center"/>
    </w:pPr>
    <w:hyperlink w:history="1" r:id="rIdy2pu0xtm2mxwwq-sbbgq_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y-hvzr33nsxnhbs-ftavy" Type="http://schemas.openxmlformats.org/officeDocument/2006/relationships/hyperlink" Target="https://dalil.kg/document/7669" TargetMode="External"/><Relationship Id="rIddfco4oxwvunyxclcube0o" Type="http://schemas.openxmlformats.org/officeDocument/2006/relationships/hyperlink" Target="https://dalil.kg/document/34153" TargetMode="External"/><Relationship Id="rIdzvrjjjzrb6nog02fjr4gt" Type="http://schemas.openxmlformats.org/officeDocument/2006/relationships/hyperlink" Target="https://dalil.kg/document/34284" TargetMode="External"/><Relationship Id="rIdeyb5uvpfbumri1obovtew" Type="http://schemas.openxmlformats.org/officeDocument/2006/relationships/hyperlink" Target="https://dalil.kg/document/34839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bqgluitndcb4d65kokobh" Type="http://schemas.openxmlformats.org/officeDocument/2006/relationships/hyperlink" Target="https://dalil.kg/document/34121" TargetMode="External"/><Relationship Id="rIdy2pu0xtm2mxwwq-sbbgq_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2026-09-24T08:16:09.634Z</dcterms:created>
  <dcterms:modified xsi:type="dcterms:W3CDTF">2026-09-24T08:16:09.634Z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