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cdmtk87o0djamorpp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марта 1997 года N 163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выполнении Программы развития экспорта в 1996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  отмечает,   что   в   целом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намеченные Программой развития экспорта Кыргызской Республики на  1996</w:t>
      </w:r>
    </w:p>
    <w:p>
      <w:r>
        <w:rPr>
          <w:rFonts w:ascii="Arial" w:cs="Arial" w:eastAsia="Arial" w:hAnsi="Arial"/>
          <w:sz w:val="24"/>
          <w:szCs w:val="24"/>
        </w:rPr>
        <w:t xml:space="preserve">год и на среднесрочную  перспективу  объемы  поставок выполнены на 123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 Фактически экспортные поставки осуществлены в 1996  году  на</w:t>
      </w:r>
    </w:p>
    <w:p>
      <w:r>
        <w:rPr>
          <w:rFonts w:ascii="Arial" w:cs="Arial" w:eastAsia="Arial" w:hAnsi="Arial"/>
          <w:sz w:val="24"/>
          <w:szCs w:val="24"/>
        </w:rPr>
        <w:t xml:space="preserve">сумму   505,4  млн.долларов США, в том числе  в  страны  СНГ  -  393,4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 и в страны дальнего зарубежья - 112 млн.долларов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Наибольших  объемов   поставок  продукции  на  экспорт  обеспечили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Кыргызгосэнергохолдинг,  некоторые предприятия  пищевого  комплекса 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сельского и водного хозяйства Кыргызской Республики,  где</w:t>
      </w:r>
    </w:p>
    <w:p>
      <w:r>
        <w:rPr>
          <w:rFonts w:ascii="Arial" w:cs="Arial" w:eastAsia="Arial" w:hAnsi="Arial"/>
          <w:sz w:val="24"/>
          <w:szCs w:val="24"/>
        </w:rPr>
        <w:t xml:space="preserve">превышение прогнозируемых показателей экспорта на 1996 год   составило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294,   150,6  и  181  процент.   Успешно   преодолели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намеченные рубежи в экспортных поставках акционерные общества "Майлуу-</w:t>
      </w:r>
    </w:p>
    <w:p>
      <w:r>
        <w:rPr>
          <w:rFonts w:ascii="Arial" w:cs="Arial" w:eastAsia="Arial" w:hAnsi="Arial"/>
          <w:sz w:val="24"/>
          <w:szCs w:val="24"/>
        </w:rPr>
        <w:t xml:space="preserve">Суйский  ЭЛЗ", "Бишкекский ликеро-водочный завод"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  в  общей структуре экспорта доминирующий  удельный  вес</w:t>
      </w:r>
    </w:p>
    <w:p>
      <w:r>
        <w:rPr>
          <w:rFonts w:ascii="Arial" w:cs="Arial" w:eastAsia="Arial" w:hAnsi="Arial"/>
          <w:sz w:val="24"/>
          <w:szCs w:val="24"/>
        </w:rPr>
        <w:t xml:space="preserve">заняли  такие  виды продукции,  как электроэнергия,  цветные  металлы,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электролампы,    кожсырье,    спирт     и    вино-водочные    изделия,</w:t>
      </w:r>
    </w:p>
    <w:p>
      <w:r>
        <w:rPr>
          <w:rFonts w:ascii="Arial" w:cs="Arial" w:eastAsia="Arial" w:hAnsi="Arial"/>
          <w:sz w:val="24"/>
          <w:szCs w:val="24"/>
        </w:rPr>
        <w:t xml:space="preserve">ферментированный табак, хлопковолокно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партнерами в торгово-экономических отношениях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остаются   страны   СНГ,   в   том    числе   Российская</w:t>
      </w:r>
    </w:p>
    <w:p>
      <w:r>
        <w:rPr>
          <w:rFonts w:ascii="Arial" w:cs="Arial" w:eastAsia="Arial" w:hAnsi="Arial"/>
          <w:sz w:val="24"/>
          <w:szCs w:val="24"/>
        </w:rPr>
        <w:t xml:space="preserve">Федерация,  удельный  вес которой в экспорте продукции  составляет  34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   Республика   Узбекистан   -  29  процентов  и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Казахстан - 29 процентов. Из числа стран дальнего зарубежья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активный  товарообмен осуществлялся с Китаем,  Турцией,  США,  Канадой</w:t>
      </w:r>
    </w:p>
    <w:p>
      <w:r>
        <w:rPr>
          <w:rFonts w:ascii="Arial" w:cs="Arial" w:eastAsia="Arial" w:hAnsi="Arial"/>
          <w:sz w:val="24"/>
          <w:szCs w:val="24"/>
        </w:rPr>
        <w:t xml:space="preserve">и с отдельными странами Европейского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Осуществлены    некоторые     меры   организационно-экономического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экспортных  поставок.  Определен круг  машиностроительных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подлежащих государственной поддержке в рамках экспортной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   Налоговым  кодексом Кыргызской Республики   предусмотрены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     льготы    для    экспортоориентированных    производств,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продолжается работа по привлечению инвестиций и систематизации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уровня  и качества экспортных товаров.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 с  тем  в  целом структура товарооборота внешней 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    неблагоприятной   для  Кыргызской  Республики.   Отношение</w:t>
      </w:r>
    </w:p>
    <w:p>
      <w:r>
        <w:rPr>
          <w:rFonts w:ascii="Arial" w:cs="Arial" w:eastAsia="Arial" w:hAnsi="Arial"/>
          <w:sz w:val="24"/>
          <w:szCs w:val="24"/>
        </w:rPr>
        <w:t xml:space="preserve">величины  экспорта к валовому внутреннему продукту  уменьшилось  с  36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  в  1995  году до 29 процентов в 1996 году,   а  импорта  -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увеличилось  за  этот  период  с  48  процентов  до  51  процента.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отношение   величины  отрицательного  сальдо  к   валовому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внутреннему продукту увеличилось в истекшем году с 12 процентов до  22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 а  доля  импорта  в общем объеме  внешнеторговых  операций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увеличилась на 63,7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Произошли значительные изменения в  товарной  структуре  экспорта.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  сохраняться  тенденция к снижению  в  ней  доли  финишных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отраслей,  технически сложных и наукоемких видов продукции, все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возрастают    объемы   экспортных   поставок   сырьевых   ресурсов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полуфабрикатов, особенно в отраслях сельского хозяйства.  Осуществлены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объемы  поставок ферментированного табака,  металлолома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ресурсов,  по  которым имелись возможности  их  переработки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Не  справились   в  целом  с  прогнозными  показателями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экспорта на 1996 год предприятия легкой промышленности,   где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  составило   лишь  21 процент (9,6  млн.долларов  США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прогнозе  45  млн.долларов США), машиностроение - 45  процентов  (19,0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  США  при  прогнозе  41,9  млн.долларов  США),   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  -  54  процента  (1,3  млн.долларов  США  при  прогнозе   2,5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  США),  госконцерна "Кыргызалтын"  - 82,5 процента  (20,0</w:t>
      </w:r>
    </w:p>
    <w:p>
      <w:r>
        <w:rPr>
          <w:rFonts w:ascii="Arial" w:cs="Arial" w:eastAsia="Arial" w:hAnsi="Arial"/>
          <w:sz w:val="24"/>
          <w:szCs w:val="24"/>
        </w:rPr>
        <w:t xml:space="preserve">млн.долларов США при прогнозе 24,3 млн.долларов США).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  отставание   от  прогнозных  показателей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поставок    в    1996    году    допустили    акционерные  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"Кыргызкамволнооту",  "Кыргызкилем",  "Автосборочный  завод",  "Анар",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"Кыргызшампаны",   "Бишкектамекиси",    государственные 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 "Текстильщик",    "Касиет",   "Кантский   цементно-шиферный</w:t>
      </w:r>
    </w:p>
    <w:p>
      <w:r>
        <w:rPr>
          <w:rFonts w:ascii="Arial" w:cs="Arial" w:eastAsia="Arial" w:hAnsi="Arial"/>
          <w:sz w:val="24"/>
          <w:szCs w:val="24"/>
        </w:rPr>
        <w:t xml:space="preserve">комбинат"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В   не   лучшем   положении   находятся   и   многие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машиностроительных    отраслей,   где  при   формировании 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  предусматривалась   нереализованная    до    сих    пор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финансовая   поддержка.   В   их  числе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  "Транснациональная    корпорация    "Дастан",      "Ошский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  завод",    "Кыргызавтомаш",     "Завод    сверл",</w:t>
      </w:r>
    </w:p>
    <w:p>
      <w:r>
        <w:rPr>
          <w:rFonts w:ascii="Arial" w:cs="Arial" w:eastAsia="Arial" w:hAnsi="Arial"/>
          <w:sz w:val="24"/>
          <w:szCs w:val="24"/>
        </w:rPr>
        <w:t xml:space="preserve">"Кеминский   ЭТЗ"   и   другие,   завершившие   в   рамках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организационно-техническую  подготовку  к  значительному   наращиванию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экспорта,   однако    из-за   отсутствия  запланированной 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не могут реализовать свои возможности.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Значительным   сдерживающим  фактором   в   развитии   экспортного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  республики   явилось   неудовлетворительное 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  и административными ведомствами в установленные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мер,     предусмотренных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16   сентября 1996 года  N  428  "О  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экспорта  и мерах по стимулированию экспортоориентированных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 и импортозамещения".</w:t>
      </w:r>
    </w:p>
    <w:p>
      <w:r>
        <w:rPr>
          <w:rFonts w:ascii="Arial" w:cs="Arial" w:eastAsia="Arial" w:hAnsi="Arial"/>
          <w:sz w:val="24"/>
          <w:szCs w:val="24"/>
        </w:rPr>
        <w:t xml:space="preserve">До   сих   пор  на  рассмотрении  различных  инстанций  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  по    финансовой   поддержке    экспортоориентированных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созданию   для   них   целостной   системы    льготного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налогообложения,  тарифного регулирования и стимулирования  экспортных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поставок.  Фактически  не решается вопрос учреждения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экспортно-импортного   банка,  недопустимо  медленно   прорабатываются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создания Центра внешней  торговли и маркетинга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 этим,  Правительство  Кыргызской  Республики   считает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  отметить,  что  со  стороны  предприятий  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   и  административных  ведомств  не  проявлялось   должной</w:t>
      </w:r>
    </w:p>
    <w:p>
      <w:r>
        <w:rPr>
          <w:rFonts w:ascii="Arial" w:cs="Arial" w:eastAsia="Arial" w:hAnsi="Arial"/>
          <w:sz w:val="24"/>
          <w:szCs w:val="24"/>
        </w:rPr>
        <w:t xml:space="preserve">целеустремленности   и  настойчивости  в   решении  комплекса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наращивания  экспортного потенциала республики, слабо контролировалось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основных положений  Программы развития экспорта на 1996 год</w:t>
      </w:r>
    </w:p>
    <w:p>
      <w:r>
        <w:rPr>
          <w:rFonts w:ascii="Arial" w:cs="Arial" w:eastAsia="Arial" w:hAnsi="Arial"/>
          <w:sz w:val="24"/>
          <w:szCs w:val="24"/>
        </w:rPr>
        <w:t xml:space="preserve">и   среднесрочную  перспективу,  а  также  принятых  решений  по  этим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к сведению итоги выполнения Программы развития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на    1996   год  и  среднесрочную  перспективу  и  считать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главнейших   задач   экономической  политики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всемерное  наращивание  экспортного потенциала,  совершенствование его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и возможностей на внешних рынках.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внешней  торговли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  с  другими министерствами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    местными    государственными    администрациями 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  в  месячный срок разработать и внести  на  рассмотрение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  Республики  проект  Программы  экспорта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импортозамещения Кыргызской Республики на 1997-1998  годы  и 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мер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финансов  Кыргызской  Республики  и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внешней    торговли    и    промышленности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незамедлительно  рассмотреть  и  внести  в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ранее  разработанные  предложения  по  целевой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  экспортоориентированных   предприятий   и   механизм    ее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  внешней  торговли  и  промышленности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  месячный   срок  внести  в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предложения по созданию на хозрасчетной основе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    зарубежных    торгово-экономических   структур   по   продвижению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  товаров,   а  также  оптимизации  структуры  экспортно-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импортного  баланса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Фонду  государственного  имущества  Кыргызской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внешней торговли и промышленности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активизировать работу по привлечению прямых иностранных инвестиций для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и технического перевооружения экспортоориентированных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импортозамещающих  производств,  сформировать и  в  двухмесячный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 Государственную  комиссию  по  иностранным  инвестициям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помощи   Кыргызской   Республики   пакет  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  проектов  и предложений по их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стандартизации  и  метрологии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 ускорить  разработку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  технического  уровня  и  качества  экспортной 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национального  фонда  стандартов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 требованиями.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Нанаева К.К.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3ze8_1qkbsm8liw-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dalil.kg/document/34272</w:t>
      </w:r>
    </w:hyperlink>
  </w:p>
  <w:p>
    <w:pPr>
      <w:spacing w:after="0" w:before="40"/>
      <w:jc w:val="center"/>
    </w:pPr>
    <w:hyperlink w:history="1" r:id="rIdjncz3dsd6mzteiujexu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dmtk87o0djamorppel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3ze8_1qkbsm8liw-njb" Type="http://schemas.openxmlformats.org/officeDocument/2006/relationships/hyperlink" Target="https://dalil.kg/document/34272" TargetMode="External"/><Relationship Id="rIdjncz3dsd6mzteiujexu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2026-09-28T00:23:14.302Z</dcterms:created>
  <dcterms:modified xsi:type="dcterms:W3CDTF">2026-09-28T00:23:14.302Z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