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wcl1t-9cbu4it8eizu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октября 2003 года № 659 г.Бишкек, Дом Правительства от 26 июля 1997 года N 433            ПОСТАНОВЛЕНИЕ ПРАВИТЕЛЬСТВА КЫРГЫЗСКОЙ РЕСПУБЛИКИ              О мерах по внедрению принципов корпоративного                  управления в Кыргызской Республике     В целях создания эффективной и  конкурентоспособной  многоукладнойрыночной    экономики,    обеспечения   условий    для   защиты   правакционеров, дальнейшего совершенствования форм и  методов   управленияакционерными  обществами,   организациями и  предприятиями  на  основеширокого  внедрения  принципов корпоративного  управления,   успешногоосуществления   программы   "Корпоративное   управление   и    реформапредприятий" Правительство Кыргызской Республики постановляет:    1. Утвердить:    -  в  качестве  нормативного документа  для  акционерных  обществ,имеющих  более  50  акционеров,  прилагаемый </w:t>
      </w:r>
      <w:hyperlink w:history="1" r:id="rIdqu72n9vq6vgavr5t1tg_2">
        <w:r>
          <w:rPr>
            <w:rFonts w:ascii="Arial" w:cs="Arial" w:eastAsia="Arial" w:hAnsi="Arial"/>
            <w:color w:val="1D4ED8"/>
            <w:sz w:val="24"/>
            <w:szCs w:val="24"/>
            <w:u w:val="single"/>
          </w:rPr>
          <w:t xml:space="preserve">Типовой  устав</w:t>
        </w:r>
      </w:hyperlink>
      <w:r>
        <w:rPr>
          <w:rFonts w:ascii="Arial" w:cs="Arial" w:eastAsia="Arial" w:hAnsi="Arial"/>
          <w:sz w:val="24"/>
          <w:szCs w:val="24"/>
        </w:rPr>
        <w:t xml:space="preserve">  открытогоакционерного общества;    - </w:t>
      </w:r>
      <w:hyperlink w:history="1" r:id="rIdlxuhe0exzcoqvzq3quktc">
        <w:r>
          <w:rPr>
            <w:rFonts w:ascii="Arial" w:cs="Arial" w:eastAsia="Arial" w:hAnsi="Arial"/>
            <w:color w:val="1D4ED8"/>
            <w:sz w:val="24"/>
            <w:szCs w:val="24"/>
            <w:u w:val="single"/>
          </w:rPr>
          <w:t xml:space="preserve">Руководство</w:t>
        </w:r>
      </w:hyperlink>
      <w:r>
        <w:rPr>
          <w:rFonts w:ascii="Arial" w:cs="Arial" w:eastAsia="Arial" w:hAnsi="Arial"/>
          <w:sz w:val="24"/>
          <w:szCs w:val="24"/>
        </w:rPr>
        <w:t xml:space="preserve"> по корпоративному управлению в Кыргызской Республике(прилагается).    2. Министерству  юстиции  Кыргызской  Республики  при  регистрациивновь  создаваемых  открытых акционерных обществ с  числом  акционеровболее   50  требовать  соответствия учредительных документов  Типовомууставу открытого акционерного общества и Руководству по корпоративномууправлению в Кыргызской Республике.    3.   Министерствам,    административным   ведомствам   и   органамгосударственного   управления,    на   которые   в   соответствии    спостановлением Правительства Кыргызской Республики от 26 мая 1997 годаN  293  "О   лицензировании  отдельных видов  деятельности"  возложеныобязанности  по  выдаче  лицензий небанковским  финансовым  институтам(инвестиционным  фондам,  пенсионным фондам,  страховым  компаниями  идр.),   требовать  при выдаче лицензий соответствия  их  учредительныхдокументов   Типовому  уставу   открытого  акционерного   общества   иРуководству по корпоративному управлению в Кыргызской Республике.    4.  Министерствам,  административным  ведомствам,  государственнымкомиссиям,   фондам  и  другим  центральным  исполнительным   органам,местным     государственным    администрациям,     органам    местногосамоуправления,  государственным  концернам,  компаниям,  корпорациям,предприятиям  и  организациям  при проведении государственных  закупоктоваров,   работ  и услуг за счет средств республиканского  и  местныхбюджетов,  а  также средств, предоставляемых  в  качестве  иностраннойпомощи    на    основании    международных    соглашений,    кредитныхгарантированных  и  обеспеченных  средств,  требовать  от  акционерныхобществ  с  числом  акционеров более 50 соответствия их  учредительныхдокументов   Типовому  уставу  открытого  акционерного    общества   иРуководству   по  корпоративному управлению в Кыргызской Республике  вкачестве предквалификации.    5. Рекомендовать Национальному банку Кыргызской Республики:    -  учитывать  принципы  корпоративного управления  в  утверждаемыхНациональным    банком  Кыргызской  Республики  типовых  учредительныхдокументах для коммерческих банков и финансовых организаций;    - издать  правила,  рекомендующие коммерческим банкам требовать отзаемщиков   -   акционерных  обществ,  имеющих  более  50  акционеров,соответствия  их  учредительных документов Типовому  уставу  открытогоакционерного  общества  и Руководству по корпоративному  управлению  вКыргызской  Республике как составной части процесса кредитования.    6. Рекомендовать Национальной комиссии по рынку ценных  бумаг  приПрезиденте   Кыргызской Республики требовать при  регистрации  выпускаакций   от   акционерных  обществ,   имеющих  более   50   акционеров,соответствия   учредительных  документов  Типовому  уставу   открытогоакционерного  общества  и Руководству по корпоративному  управлению  вКыргызской Республике.    7. Установить,  что  уже  зарегистрированные  акционерные обществаоткрытого   типа   с  числом  акционеров  более  50   обязаны   пройтиперерегистрацию  в  уполномоченных органах в  течение  девяти  месяцевпосле опубликования настоящего постановления.    8. Опубликовать  настоящее  постановление,  а  также Типовой уставоткрытого   акционерного  общества  и  Руководство  по  корпоративномууправлению в Кыргызской Республике в республиканской печати.    9. Контроль за исполнением настоящего постановления  возложить  наМинистерство юстиции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phhalf-frkq7vzbockz">
      <w:r>
        <w:rPr>
          <w:rFonts w:ascii="Arial" w:cs="Arial" w:eastAsia="Arial" w:hAnsi="Arial"/>
          <w:color w:val="132D3F"/>
          <w:sz w:val="16"/>
          <w:szCs w:val="16"/>
          <w:u w:val="single"/>
        </w:rPr>
        <w:t xml:space="preserve">dalil.kg/document/34603</w:t>
      </w:r>
    </w:hyperlink>
  </w:p>
  <w:p>
    <w:pPr>
      <w:spacing w:after="0" w:before="40"/>
      <w:jc w:val="center"/>
    </w:pPr>
    <w:hyperlink w:history="1" r:id="rIdng28nwuniymo6v9-mzk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wcl1t-9cbu4it8eizul-" Type="http://schemas.openxmlformats.org/officeDocument/2006/relationships/hyperlink" Target="https://dalil.kg/document/54800" TargetMode="External"/><Relationship Id="rIdqu72n9vq6vgavr5t1tg_2" Type="http://schemas.openxmlformats.org/officeDocument/2006/relationships/hyperlink" Target="https://dalil.kg/document/34604" TargetMode="External"/><Relationship Id="rIdlxuhe0exzcoqvzq3quktc" Type="http://schemas.openxmlformats.org/officeDocument/2006/relationships/hyperlink" Target="https://dalil.kg/document/346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phhalf-frkq7vzbockz" Type="http://schemas.openxmlformats.org/officeDocument/2006/relationships/hyperlink" Target="https://dalil.kg/document/34603" TargetMode="External"/><Relationship Id="rIdng28nwuniymo6v9-mzk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2026-09-24T13:34:37.558Z</dcterms:created>
  <dcterms:modified xsi:type="dcterms:W3CDTF">2026-09-24T13:34:37.558Z</dcterms:modified>
</cp:coreProperties>
</file>

<file path=docProps/custom.xml><?xml version="1.0" encoding="utf-8"?>
<Properties xmlns="http://schemas.openxmlformats.org/officeDocument/2006/custom-properties" xmlns:vt="http://schemas.openxmlformats.org/officeDocument/2006/docPropsVTypes"/>
</file>