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bh9ir1_uzyygwljwy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 мерах по реализации промышленной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и углублению реформы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26 ноября 1997 года </w:t>
      </w:r>
      <w:hyperlink w:history="1" r:id="rId-rkq70rfbdkzqarzsr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686</w:t>
        </w:r>
      </w:hyperlink>
      <w:r>
        <w:rPr>
          <w:rFonts w:ascii="Arial" w:cs="Arial" w:eastAsia="Arial" w:hAnsi="Arial"/>
          <w:sz w:val="24"/>
          <w:szCs w:val="24"/>
        </w:rPr>
        <w:t xml:space="preserve">, 10 декабря 1997 года </w:t>
      </w:r>
      <w:hyperlink w:history="1" r:id="rIdhxctkiqjex9wdx7k2t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31 марта 1998 года </w:t>
      </w:r>
      <w:hyperlink w:history="1" r:id="rIdfcnf8sm_3s87sk_mlk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отмечает,  что  преобразование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промышленного    сектора    экономики    является    ключевым   звеном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настоящего этапа экономической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 период проведения экономической реформы в области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  произошли определенные положительные  сдвиги.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государственной финансовой помощи совмещалась  с 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поддержкой     экспортоориентированных    производств,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перерабатывающих   сельскохозяйственную   продукцию,   работающих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местном  сырье,   а также имеющих важное стратегическое  значение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    республики.   Одновременно   с    изменением 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путем приватизации проведены перепрофилирование, санация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некоторых  предприятий, начал реализовываться  механизм  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Принимались меры по привлечению в промышленность частного,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иностранного,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Реализация этих и других мер в промышленности позволила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стабилизацию  макроэкономических показателей.   Начиная  с  1996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наметилась  тенденция  улучшения валовых  показателей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увеличения     объемов     промышленного    производства,   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потребительских  товаров.  Эта тенденция сохранилась и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  общего  объема промышленной продукции за 8 месяцев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  141,2   процента, физического  объема  -   136,5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  промышленности  в  валовом внутреннем  продукте  возросла  на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процентов   и   составила   17,9   процента,   обеспечено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индикативных  показателей  ряда основных видов  промышленных 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Улучшается структура торгового баланса:  увеличился экспорт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  16,2   процента,  уменьшилась  доля  импорта  по  энергоресурсам,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 легкой промышленности и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Проводимая   политика    позволила   стабилизировать   не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показатели, но и начать работу по выводу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отраслей   и   предприятий,   имевших   наибольший   уровень   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производства. Удалось стабилизировать финансовое состояние и нарастить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  производства  на  таких  предприятиях,   как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акционерные    общества   "Майлуу-Сууйский   электроламповый 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"Кантский  цементно-шиферный комбинат", акционерные общества  "Жанар",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"Кыргызский   камвольно-суконный  комбинат",   "Теским",   "Бишкекская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кенафная  фабрика",  "ОККО", завод "Кыргызэлектроизолит"  и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Для оздоровления промышленного комплекса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 оказывалась   значительная   государственная  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предприятиям.  В частности, выделялись бюджетные ссуды  и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кредиты   для   приобретения    современного   оборудования    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   оборотных  средств,  списаны  штрафные  санкции  и  пени,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начисленные за 1992-1996 годы,  от многих предприятий отделены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   сферы,    выделены   средства   под   сезонную    закупку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сельхозсырья   и   экспортоориентированным производствам.   Эти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позволили   определенной   части  промышленных предприятий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быстро  переориентироваться  и  адаптироваться  к рыночным   условиям,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 чем  свидетельствует  рост прибыли рентабельных предприятий на 34,3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против соответствующего  периода  прошлого года.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прибыли, удельный вес промышленности в прибыли составляет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 банков - 14,4 процента, транспорта - 11,5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отношении  таких  жизнеспособных   предприятий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видит свою задачу в том, чтобы за счет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благоприятной  экономической среды, внедрения  методов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управления,  передового  менеджмента,   маркетинга  стимулировать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1997   году  Правительством Кыргызской  Республики  предприняты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усилия по внедрению принципов корпоративного 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    руководство  по  корпоративному  управлению,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  бухгалтерского  учета,  разработанные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международными   стандартами,  привлечен   кредит   Азиатского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развития.  На  ряде предприятий базовых отраслей экономики  внедряются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     корпоративного    управления    (акционерное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"Кыргызэнерго",       Государственная       акционерная    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"Кыргызгазмунайзат",      акционерное    общество   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  авиакомпания  "Кыргызстан  аба  жолдору",  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  "Кыргызский  горнорудный  комбинат"  и  др.).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  Кыргызской  Республики и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начаты работы по созданию Индустриального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Введение  системы   корпоративного  управления  позволит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   работы   предприятий    за    счет    более 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  собственниками своих имущественных  прав,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надлежащей отчетности управляющих и исполнительных  сотрудников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акционерами,    а  также   разграничения   полномочий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компанией   между  советами  директоров  и  исполнительными 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принципов корпоративного управления даст возможность успешно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  оздоровление  предприятия,  обеспечить  доверие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потенциальных инвесторов и увеличение  объема  привлекаемых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  посредством  долгового рынка (банковские  ссуды)  либо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акционерный  рынок  (прямые  капитальные вложения).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Система   корпоративного  управления  включает   собственников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управляющих компании,  определяет права и обязанности каждого из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способы их взаимодействия путем разграничения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  представляющими их выборными органами, обеспечивает  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 на финансовом рынке и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качестве   первого   шага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   Типовой   устав   открытого   акционерного   общества,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которым  четко разграничиваются права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собственников  и  управляющих компании,  что позволит  самой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 внутренние организационно-распорядительные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Дальнейшим   шагом  Правительства  Кыргызской  Республики   явится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  на  предприятиях новых Кыргызских стандартов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учета, современного финансового менеджмента и обеспечения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 фондового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Одновременно предприятия должны приложить  усилия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открытости своей деятельности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предполагает, что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    успешно  внедрившие  принципы  корпоративного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  иметь  приоритетный доступ к финансовым  ресурсам  создаваемого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Индустриального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целях оказания технической помощи  по  внедрению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   Правительство  Кыргызской  Республики  создает  Центр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то  же  время  большинство промышленных предприятий  не  смогли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приспособиться  к  изменившимся условиям и  воспользоваться   помощью,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предоставленной   Правительством  Кыргызской  Республики. 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этих предприятий остается очень тяжелым.  Так,  кредиторская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  по  всем  предприятиям  промышленности за семь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   года   составила  2,5  млрд.сомов  против  2,2   млрд.сомов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соответствующему периоду  прошлого  года,  дебиторская задолженность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2,5 млрд.сомов против 2,3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   предприятиям   системы  Министерства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задолженность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1  сентября 1997 года составляет более 160 млн.сомов,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  -  111,7  млн.сомов,  по  иностранным  кредитам  -  42,5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млн.долларов  США  и  4,6 млн.дойчмарок. Многие предприятия  не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надежных  рынков сбыта. На складах промышленных предприятий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нереализованной продукции на сумму 734,9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Большинство   относящихся  к  этой  группе  предприятий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  значимыми  для  республики,  отдельные  из  них   служат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градообразующими,   составляют основное звено, базу в  технологической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цепи  подотраслей  и  отраслей промышленного  производства.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    предприятий    при   надлежащем   менеджменте, 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маркетинговых   мероприятий,   после   модернизации   и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перевооружения  вполне конкурентоспособна на рынке.   Эти  меры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    улучшению    финансово-экономических  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 и  через  увеличение  объема  продаж  их   акций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развитию фондового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Эта группа  предприятий  требует  дополнительного диагностического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обследования  и  принятия  конкретных решений  по  их   реорганизации,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санации,   сегментации, образованию финансово-промышленных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их  технологическому признаку,  введения новых методов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реструктуризации   их   финансов  и привлечению средств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  организаций,  внутренних кредитных ресурсов банков.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позволят предприятиям добиться финансовой устойчивости и позволят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преодолеть реальную угрозу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группы  неплатежеспособных  предприятий  особо следует отметить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ограниченный  круг тех,  спрос на продукцию которых  длительное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отвечает предложению, в них не принимается должных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финансовых,   технологических мер по улучшению ситуации,  не  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качественный  состав  руководства.  К  таким  предприятиям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 применить процедуру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Опыт  реструктуризации   и  ликвидации предприятий  отработан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 программы PESAC,  в соответствии с которой 5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подверглись   процедуре  банкротства  и  19  реструктурировано.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трехкратном   снижении  численности  занятых  на   реструктурированных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предприятиях   объем их производства почти достиг  уровня  прежних 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предприятий,   включенных первоначально в программу.  Реструктуризация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  позволила    им   сохранить  конкурентоспособность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сравнению с другими предприятиями, а также внешние рынки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   Республики   отмечает,  что 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предприятий-банкротов  и  реструктуризация жизнеспособных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  одним  из  основных  направлений  промышленной  политики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сегодняшнем  этапе реформ.  Должен быть налажен постоянно  действующий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преобразования  или  ликвидации  неэффективных производств  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обновления промышленности, присущий всем развитым странам.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рамках    проведения    промышленной   политики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   имеющее местное,  районное значение,  которые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выводу   из  системы  Министерства внешней торговли  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целях   реализации  промышленной  политики,  направленной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углубление  реформ  предприятий, укрепление их финансового  состояния,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Утвердить прилагаемые списки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а)   для   первоочередного   внедрения  принципов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</w:t>
      </w:r>
      <w:hyperlink w:history="1" r:id="rIditwf4p7sbsb-38mepyd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б)   подлежащих   дополнительному  диагностическому   обследованию</w:t>
      </w:r>
    </w:p>
    <w:p>
      <w:pPr>
        <w:spacing w:after="120"/>
        <w:jc w:val="both"/>
      </w:pPr>
      <w:hyperlink w:history="1" r:id="rIdab5kgca53hepqdxdoz_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в) для инициирования процесса банкротства </w:t>
      </w:r>
      <w:hyperlink w:history="1" r:id="rIdbtz3rwpc2r5wqu0goz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3)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г)  подлежащих  к  передаче  в  ведение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</w:t>
      </w:r>
      <w:hyperlink w:history="1" r:id="rIdzmqmoushfy64rtwg4vf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 двухнедельный срок сформировать рабочие группы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финансово-хозяйственной   деятельности   предприятий, 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приложениях 1, 2,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в  месячный  срок совместно с предприятиями,  перечисленными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  1,   разработать  и утвердить  график  мер  по 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принципов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  Руководителям предприятий,  указанных в приложении  2, 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декабря   1997   года  представить  доказательства 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 на  рассмотрение  Правительственной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реструктуризации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случае отрицательного заключения Комиссии Фонду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  Кыргызской  Республики  не  позднее  1  января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процесс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Управлению  по реорганизации и ликвидации предприятий при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  имущества  Кыргызской  Республики   в 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   инициировать  процесс  банкротства  предприятий,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 Министерству финансов Кыргызской Республики, 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 Правительстве Кыргызской Республики делегировать  Управлению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  и  ликвидации предприятий при  Фонде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     Кыргызской    Республике   полномочия    по   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налоговым платежам и отчислениям в Социальный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Правительстве Кыргызской Республики предприятий, перечисленных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6. Запретить всем государственным органам предоставление  отсрочек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выплате обязательств предприятиям,  перечисленным в приложениях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  3,    без  согласия  Управления  по  реорганизации  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 при   Фонде   государственного   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7.   Запретить   налоговым   и  другим  государственным 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   изъятия денежных средств с банковских  счетов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источников,  а также активов в ущерб другим  кредиторам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включенных  в приложение 3, до начала процесса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8.    Утвердить   прилагаемое   </w:t>
      </w:r>
      <w:hyperlink w:history="1" r:id="rIdzt7wxoy6l7xajypqfo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продаже  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9.   Вывести   из   системы  Министерства  внешней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 предприятия,   перечисленные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приложении   4,   передав   их  в  ведение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10. Министерству труда и социальной защиты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месячный   срок   разработать  мероприятия  по  смягчению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последствий ликвидации и реструктуризации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11.   Признать   утратившим   силу 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от 10 апреля 1997  года  N  204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    выполнения    финансовых   обязательств 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12.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предприятий для первоочередного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принципов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"Майлуу-Сууйский ЭЛЗ"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"Айнур"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"Бишкекский машзавод"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Хайдарканский ртутный комбинат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"Кыргызский химико-металлургический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"Кантский цементно-шиферный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"Кыргызмебель"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"Калем"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"Текстильщик"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"Кадам"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"Кыргызский камвольно-суконный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"Бишкекская кенафная фабрика"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"Байпак"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"Жылдыз"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"Айгуль"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"Кошой"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"Салкын"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НАК "Кыргыз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ГАК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"КГРК"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"Кадамжайский сурьмяной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"Кыргызнефтегаз"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"Ак-Марал" (Токмокский радиозавод)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предприятий, подлежащих дополнительному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диагностическому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"Бишкекская швейная фабрика им.ВЛКСМ"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"Жанар"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"Кыргызкилем"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"Кеминский электротехнический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"Электротехник"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"Анар"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"Нур"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"Корпорация "Каджи-Сайский ЭТЗ"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"Сетунь"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"Корпорация "КЭМЗ"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"Завод контрольно-измерительных приборов"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"Кыргызкабель"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"Жетиген"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"OREMI"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"ТНК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"Кыргызавтомаш"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"Оргтехника"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"Бишкекстройматериалы"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"Линолеум"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"Кыргыз-Тоо-Таш"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"Токмокский комбинат строительных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"Кристалл"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"Касиет"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"Эдельвейс"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"Ак-Була" (ПОШ города Токмок)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"Жибек"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"Теским"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Майлуу-Сууйская швейная фабрика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"Шахта "Кок-Жангак"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"Илбирс"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"Таттуу"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"Кыргызшампаны"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"Ошский машзавод"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СП "Булгаары"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предприятий для инициирования процесса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"Ыссык-Кульэлектро"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"Автосборочный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"Завод сверл"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"Монолит"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"Бакыт"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"Кыргызфарфор"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Найманский калошный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"Мин-Булак"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"Ак-Марал" (Бишкекский кожевенный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"Алай"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"Семетей"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"Алмех"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"Кожсырьевой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"Чалдовар"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"Башат"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"Бугу-Эне"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"Арашан"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"Кадамжайская швейная фабрика"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"Кызыл-Киякомур"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"Сулюктакомур"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"Разрез "Алмалыккомур"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"Шахта "Джергалан"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Шахтостроительное управление города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Шахтостроительное управление города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"Тунгуч-Кант"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ГАО "Токмокский мясокомбинат"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Дирекция строящегося кожзавода, город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Дирекция строящегося комбината по изготовлению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от 14 октября 1997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предприятий, подлежащих к передаче в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"Курулушматериалы", город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"Чолпон" (Таласская обувная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"Арашан" (Таласская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"Табышкер" (Кыргызлечснабсбыт)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"Ай-Пери" (Араванская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"Тунгуч" (Сулюктинский кирпичный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"Ай-Пери" (Сулюктинская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"Татына" (Кара-Балтинская швейная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ОсОО   "Эмгек"    (Республиканское  производственное 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надомного труда)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"Мурас" (Ошское объединение НХП)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"Втормет"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"Фирма "Кыргызстан"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Найманский калошный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Кочкорский молзавод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Кадамжайский мясо-молочный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"Максат" (Маймакский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Кызыл-Кийский завод безалкогольных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Мин-Кушский хлебозавод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"Улук-Нан" (Нарынский хлебозавод)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"Момо-Жемиш" (Джалал-Абадский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"Тюп" (Тюпский маслозавод)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"Токтогульский маслозавод"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Баткенский мясоперерабатывающий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Ала-Букинский маслозавод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ОсОО "Заман" (Баткенский маслозавод)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"Кул-Азык" (Майлуу-Сууйский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"Жумгал Тамак-Аш" (Чаекский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"Бакай-Ата" (Узгенский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АО "Кен-Кол" (Базар-Курганская кондитерская фабрика)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  "Иман-Ата"  (Караванский  молочный   завод,   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ГАО "Тооке" (Алайский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mfxtrrymjaj240uoa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dalil.kg/document/34805</w:t>
      </w:r>
    </w:hyperlink>
  </w:p>
  <w:p>
    <w:pPr>
      <w:spacing w:after="0" w:before="40"/>
      <w:jc w:val="center"/>
    </w:pPr>
    <w:hyperlink w:history="1" r:id="rIdzlhi_irjdqsy_mo-7ot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h9ir1_uzyygwljwymjl" Type="http://schemas.openxmlformats.org/officeDocument/2006/relationships/hyperlink" Target="https://dalil.kg/document/98358" TargetMode="External"/><Relationship Id="rId-rkq70rfbdkzqarzsrbea" Type="http://schemas.openxmlformats.org/officeDocument/2006/relationships/hyperlink" Target="https://dalil.kg/document/34916" TargetMode="External"/><Relationship Id="rIdhxctkiqjex9wdx7k2tc32" Type="http://schemas.openxmlformats.org/officeDocument/2006/relationships/hyperlink" Target="https://dalil.kg/document/34971" TargetMode="External"/><Relationship Id="rIdfcnf8sm_3s87sk_mlkaup" Type="http://schemas.openxmlformats.org/officeDocument/2006/relationships/hyperlink" Target="https://dalil.kg/document/5180" TargetMode="External"/><Relationship Id="rIditwf4p7sbsb-38mepyd6k" Type="http://schemas.openxmlformats.org/officeDocument/2006/relationships/hyperlink" Target="https://dalil.kg/document/34805#1" TargetMode="External"/><Relationship Id="rIdab5kgca53hepqdxdoz_fh" Type="http://schemas.openxmlformats.org/officeDocument/2006/relationships/hyperlink" Target="https://dalil.kg/document/34805#2" TargetMode="External"/><Relationship Id="rIdbtz3rwpc2r5wqu0gozzcv" Type="http://schemas.openxmlformats.org/officeDocument/2006/relationships/hyperlink" Target="https://dalil.kg/document/34805#3" TargetMode="External"/><Relationship Id="rIdzmqmoushfy64rtwg4vf8s" Type="http://schemas.openxmlformats.org/officeDocument/2006/relationships/hyperlink" Target="https://dalil.kg/document/34805#4" TargetMode="External"/><Relationship Id="rIdzt7wxoy6l7xajypqfoxzv" Type="http://schemas.openxmlformats.org/officeDocument/2006/relationships/hyperlink" Target="https://dalil.kg/document/348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mfxtrrymjaj240uoa3q" Type="http://schemas.openxmlformats.org/officeDocument/2006/relationships/hyperlink" Target="https://dalil.kg/document/34805" TargetMode="External"/><Relationship Id="rIdzlhi_irjdqsy_mo-7ot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2026-09-23T17:17:53.539Z</dcterms:created>
  <dcterms:modified xsi:type="dcterms:W3CDTF">2026-09-23T17:17:53.539Z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