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84qmifrkoyg2jfag7zff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октября 2009 года №638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октября 1997 года N 598            ПОСТАНОВЛЕНИЕ ПРАВИТЕЛЬСТВА КЫРГЫЗСКОЙ РЕСПУБЛИКИ              О внесении изменений и дополнений в некоторые             решения Правительства Кыргызской Республики в            области архитектуры и строительной деятельности              (В редакции постановлений Правительства КР от          6 июля 1998 года</w:t>
      </w:r>
    </w:p>
    <w:p>
      <w:r>
        <w:rPr>
          <w:rFonts w:ascii="Arial" w:cs="Arial" w:eastAsia="Arial" w:hAnsi="Arial"/>
          <w:sz w:val="24"/>
          <w:szCs w:val="24"/>
        </w:rPr>
        <w:t xml:space="preserve">N 427</w:t>
      </w:r>
    </w:p>
    <w:p>
      <w:r>
        <w:rPr>
          <w:rFonts w:ascii="Arial" w:cs="Arial" w:eastAsia="Arial" w:hAnsi="Arial"/>
          <w:sz w:val="24"/>
          <w:szCs w:val="24"/>
        </w:rPr>
        <w:t xml:space="preserve">, 28 декабря 1999 года</w:t>
      </w:r>
    </w:p>
    <w:p>
      <w:r>
        <w:rPr>
          <w:rFonts w:ascii="Arial" w:cs="Arial" w:eastAsia="Arial" w:hAnsi="Arial"/>
          <w:sz w:val="24"/>
          <w:szCs w:val="24"/>
        </w:rPr>
        <w:t xml:space="preserve">N 730</w:t>
      </w:r>
    </w:p>
    <w:p>
      <w:r>
        <w:rPr>
          <w:rFonts w:ascii="Arial" w:cs="Arial" w:eastAsia="Arial" w:hAnsi="Arial"/>
          <w:sz w:val="24"/>
          <w:szCs w:val="24"/>
        </w:rPr>
        <w:t xml:space="preserve">,                      11 декабря 2000 года</w:t>
      </w:r>
    </w:p>
    <w:p>
      <w:r>
        <w:rPr>
          <w:rFonts w:ascii="Arial" w:cs="Arial" w:eastAsia="Arial" w:hAnsi="Arial"/>
          <w:sz w:val="24"/>
          <w:szCs w:val="24"/>
        </w:rPr>
        <w:t xml:space="preserve">N 728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Внести  в  решения Правительства Кыргызской Республики  в  областиархитектуры   и  строительной  деятельности  следующие   изменения   идополнения:    а)   в   Положении   о  Государственном  архитектурно-строительномконтроле   Государственной   комиссии  при  Правительстве   КыргызскойРеспублики     по    архитектуре   и   строительству,     утвержденномпостановлением Правительства Кыргызской Республики от 15 декабря  1995года N 540:    - пункты 9 и 10 изложить в следующей редакции:    "9.   Начальник  Госстройинспекции  Государственной  комиссии  приПравительстве   Кыргызской Республики по архитектуре  и  строительствуназначается  приказом Министра архитектуры и строительства  КыргызскойРеспублики и имеет статус государственного строительного инспектора.    10.    Начальники   инспекций   Государственного     архитектурно-строительного    контроля   областей   и  города  Бишкек   назначаютсяприказом Министра архитектуры и строительства Кыргызской Республики попредставлению  директоров  департаментов  архитектуры  и строительстваобластей  и  города Бишкек и начальника Государственного архитектурно-строительного  контроля  Государственной  комиссии  при  ПравительствеКыргызской Республики по архитектуре и строительству по согласованию сглавами    областных    государственных   администраций   и   местногосамоуправления города Бишкек";    - в пункте 11 исключить слово "главному";    б) (утратил силу)    в) (утратил силу)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kis80enk9omzf8qpp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dalil.kg/document/34814</w:t>
      </w:r>
    </w:hyperlink>
  </w:p>
  <w:p>
    <w:pPr>
      <w:spacing w:after="0" w:before="40"/>
      <w:jc w:val="center"/>
    </w:pPr>
    <w:hyperlink w:history="1" r:id="rIdg15conb-tqtiwy144dq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4qmifrkoyg2jfag7zfft" Type="http://schemas.openxmlformats.org/officeDocument/2006/relationships/hyperlink" Target="https://dalil.kg/document/903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kis80enk9omzf8qppmx" Type="http://schemas.openxmlformats.org/officeDocument/2006/relationships/hyperlink" Target="https://dalil.kg/document/34814" TargetMode="External"/><Relationship Id="rIdg15conb-tqtiwy144dq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2026-09-23T19:23:22.678Z</dcterms:created>
  <dcterms:modified xsi:type="dcterms:W3CDTF">2026-09-23T19:23:22.678Z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