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u2p0giro6hmwjecsbk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1999 года N 206 г.Бишкек, Дом Правительства от 20 октября 1997 года N 611            ПОСТАНОВЛЕНИЕ ПРАВИТЕЛЬСТВА КЫРГЫЗСКОЙ РЕСПУБЛИКИ                   О внесении изменений и дополнений в           постановление Правительства Кыргызской Республики          от 20 мая 1996 года N 230 "Об утверждении Положения              о Фонде развития и материального поощрения               учреждений юстиции Кыргызской Республики"     В   целях  дальнейшего  совершенствования  правового  обслуживаниянаселения,   сферы  платных услуг и стимулирования работников  органовЗАГСа,  государственных  нотариальных контор  и  системы   регистрацииюридических лиц Правительство Кыргызской Республики постановляет:    Внести  в  Положение  о  Фонде развития и материального  поощренияучреждений     юстиции     Кыргызской     Республики,     утвержденноепостановлением Правительства Кыргызской Республики </w:t>
      </w:r>
      <w:hyperlink w:history="1" r:id="rIddjqz4l25zwxrbyhbska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мая 1996 года</w:t>
        </w:r>
      </w:hyperlink>
      <w:hyperlink w:history="1" r:id="rIdb5fp1fjkarppgx4vi-g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230</w:t>
        </w:r>
      </w:hyperlink>
      <w:r>
        <w:rPr>
          <w:rFonts w:ascii="Arial" w:cs="Arial" w:eastAsia="Arial" w:hAnsi="Arial"/>
          <w:sz w:val="24"/>
          <w:szCs w:val="24"/>
        </w:rPr>
        <w:t xml:space="preserve">,  следующие изменения и дополнения:    -  в  абзаце втором пункта 3 исключить слова: "а также  сборов  зарегистрацию общественных объединений и религиозных организаций";    -   дополнить  пункт  3  абзацами  третьим-двенадцатым  следующегосодержания:    "-   отчислений  в  размере  20  процентов  от  суммы  платы    загосударственную  регистрацию  (перерегистрацию) юридических  лиц,   ихфилиалов и представительств;    -   платы    за   выдачу   информации   о   зарегистрированных   вгосударственном    реестре    юридических    лицах,     филиалах     ипредставительствах;    -  платы,   вносимой   юридическими лицами в  подтверждение  своейдеятельности;    -   платы   за   размножение  и  предоставление   копий   проектовучредительных документов юридических лиц;    - платы  за  свидетельства о государственной (учетной) регистрации(перерегистрации) юридических лиц, филиалов и представительств;    - платы за рассмотрение текстов законов;    - платы за легализацию документов выезжающим за границу;    - платы за бланочную продукцию;    - лицензионного сбора;    -  средств,   полученных от граждан за оказание органами  ЗАГСа  игосударственными  нотариальными  конторами  республики  дополнительныхплатных услуг правового и технического характера";    - абзацы третий, четвертый и пятый считать соответственно абзацамитринадцатым, четырнадцатым и пятнадцатым.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lnm1w8ac5178oeov-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dalil.kg/document/34827</w:t>
      </w:r>
    </w:hyperlink>
  </w:p>
  <w:p>
    <w:pPr>
      <w:spacing w:after="0" w:before="40"/>
      <w:jc w:val="center"/>
    </w:pPr>
    <w:hyperlink w:history="1" r:id="rIdipijthxkrhkru2fadlg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2p0giro6hmwjecsbkal" Type="http://schemas.openxmlformats.org/officeDocument/2006/relationships/hyperlink" Target="https://dalil.kg/document/33309" TargetMode="External"/><Relationship Id="rIddjqz4l25zwxrbyhbska6_" Type="http://schemas.openxmlformats.org/officeDocument/2006/relationships/hyperlink" Target="https://dalil.kg/document/35265" TargetMode="External"/><Relationship Id="rIdb5fp1fjkarppgx4vi-ghs" Type="http://schemas.openxmlformats.org/officeDocument/2006/relationships/hyperlink" Target="https://dalil.kg/document/352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lnm1w8ac5178oeov-_w" Type="http://schemas.openxmlformats.org/officeDocument/2006/relationships/hyperlink" Target="https://dalil.kg/document/34827" TargetMode="External"/><Relationship Id="rIdipijthxkrhkru2fadlg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2026-09-24T02:32:38.158Z</dcterms:created>
  <dcterms:modified xsi:type="dcterms:W3CDTF">2026-09-24T02:32:38.158Z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