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th0c9rrn0cocq4klemcjz">
        <w:r>
          <w:rPr>
            <w:rFonts w:ascii="Arial" w:cs="Arial" w:eastAsia="Arial" w:hAnsi="Arial"/>
            <w:color w:val="1D4ED8"/>
            <w:sz w:val="24"/>
            <w:szCs w:val="24"/>
            <w:u w:val="single"/>
          </w:rPr>
          <w:t xml:space="preserve">от 8 августа 2003 года №499</w:t>
        </w:r>
      </w:hyperlink>
      <w:r>
        <w:rPr>
          <w:rFonts w:ascii="Arial" w:cs="Arial" w:eastAsia="Arial" w:hAnsi="Arial"/>
          <w:sz w:val="24"/>
          <w:szCs w:val="24"/>
        </w:rPr>
        <w:t xml:space="preserve">   г.Бишкек, Дом Правительства от 21 октября 1997 года N 614            ПОСТАНОВЛЕНИЕ ПРАВИТЕЛЬСТВА КЫРГЫЗСКОЙ РЕСПУБЛИКИ             О внесении изменений и дополнений в нормативные         акты, касающиеся применения контрольно-кассовых машин           при осуществлении денежных расчетов с населением     В  целях  совершенствования  работы  по  организации  внедрения  иприменения   контрольно-кассовых  машин  при  осуществлении   денежныхрасчетов   с  населением  и нормативных актов,  касающихся  примененияконтрольно-кассовых   машин,   Правительство   Кыргызской   Республикипостановляет:    1. Внести в Перечень предприятий и физических лиц,  осуществляющихденежные  расчеты  с  населением  без  применения  контрольно-кассовыхмашин,    утвержденный    постановлением    Правительства   КыргызскойРеспублики  от  11  мая  1994  года  N  306  "О  мерах  по  реализациипостановления  Жогорку  Кенеша  Кыргызской   Республики   "О   порядкевведения   в  действие  Закона  Кыргызской  Республики  "О  примененииконтрольно-кассовых   машин  пои  осуществлении  денежных  расчетов  снаселением", следующие изменения и дополнения:    - пункт 1 изложить в следующей редакции:    "1.    Хозяйствующие   субъекты,    а   также   физические   лица,осуществляющие   предпринимательскую  деятельность   без   образованияюридического  лица, организации  и учреждения в части  оказания  услугнаселению (за исключением услуг,  связанных с обменом валют) с выдачейквитанций,   путевок,  билетов,  талонов, знаков почтовой  оплаты  илидругих  приравненных к чекам документов строгой отчетности по  формам,утвержденным Министерством финансов  Кыргызской Республики,   а  такжеиспользующие  в  своей  деятельности  ведомственные  и  самостоятельноразработанные    бланки    квитанций,   билетов,    талонов   и   иныхбухгалтерских  приходных  документов с  корешками  учета,   подлежащиеобязательной  регистрации  в органах налоговой  инспекции   по   местусвоего   нахождения  в  соответствии  с  постановлением  ПравительстваКыргызской  Республики от 1 ноября 1996 года N 513 "О некоторых  мерахпо  усилению  государственного налогового  контроля  за  деятельностьюхозяйствующих субъектов";    -  пункт  5  после  слова "лица" дополнить словами:  "(пункты  2-4включительно)".    2.  Ввести  в  состав Государственной межведомственной  экспертнойкомиссии   Кыргызской   Республики  по   определению   допускаемых   киспользованию на  территории Кыргызской Республики моделей контрольно-кассовых  машин, образованной постановлением Правительства  КыргызскойРеспублики   от   11  мая  1994  года N 306  "О  мерах  по  реализациипостановления Жогорку Кенеша Кыргызской Республики "О порядке введенияв  действие Закона  Кыргызской Республики  "О  применении  контрольно-кассовых  машин  при  осуществлении денежных расчетов  с  населением",Исмаилова  Мурата  Амановича - исполняющего  обязанности   заместителядиректора   Государственной  налоговой  инспекции   при   Министерствефинансов  Кыргызской  Республики  (заместитель председателя комиссии).    3. Вывести из состава Государственной межведомственной  экспертнойкомиссии   Кыргызской   Республики  по   определению   допускаемых   киспользованию на территории Кыргызской Республики моделей  контрольно-кассовых машин Акматова Т.А. в связи с переходом на другую работу.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mga9rj1nta2pro8cssc">
      <w:r>
        <w:rPr>
          <w:rFonts w:ascii="Arial" w:cs="Arial" w:eastAsia="Arial" w:hAnsi="Arial"/>
          <w:color w:val="132D3F"/>
          <w:sz w:val="16"/>
          <w:szCs w:val="16"/>
          <w:u w:val="single"/>
        </w:rPr>
        <w:t xml:space="preserve">dalil.kg/document/34830</w:t>
      </w:r>
    </w:hyperlink>
  </w:p>
  <w:p>
    <w:pPr>
      <w:spacing w:after="0" w:before="40"/>
      <w:jc w:val="center"/>
    </w:pPr>
    <w:hyperlink w:history="1" r:id="rIdhrlksecs1crimga7p4l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0c9rrn0cocq4klemcjz" Type="http://schemas.openxmlformats.org/officeDocument/2006/relationships/hyperlink" Target="https://dalil.kg/document/546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mga9rj1nta2pro8cssc" Type="http://schemas.openxmlformats.org/officeDocument/2006/relationships/hyperlink" Target="https://dalil.kg/document/34830" TargetMode="External"/><Relationship Id="rIdhrlksecs1crimga7p4l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2026-09-24T02:30:18.878Z</dcterms:created>
  <dcterms:modified xsi:type="dcterms:W3CDTF">2026-09-24T02:30:18.878Z</dcterms:modified>
</cp:coreProperties>
</file>

<file path=docProps/custom.xml><?xml version="1.0" encoding="utf-8"?>
<Properties xmlns="http://schemas.openxmlformats.org/officeDocument/2006/custom-properties" xmlns:vt="http://schemas.openxmlformats.org/officeDocument/2006/docPropsVTypes"/>
</file>