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girdppnvwh01twbvc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октября 2003 года №689                              Приложение 1                     к </w:t>
      </w:r>
      <w:hyperlink w:history="1" r:id="rIdhwu6at5e1q8_-pw-gbel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февраля 1996 года N 56                                ПОЛОЖЕНИЕ         о порядке экспорта и импорта товаров (работ и услуг)                        в Кыргызской Республике     1.  Настоящее  Положение определяет порядок и условия  экспорта  иимпорта  товаров  (работ и услуг) на территории  республики,   которыйобязателен   для   всех  хозяйствующих  субъектов  и  физических   лицКыргызской Республики.    Действие настоящего  Положения  распространяется только на товары,указанные  в  приложениях  2,  3, 4, 5 к  постановлению  ПравительстваКыргызской Республики от 6 февраля 1996 года N 56. Товары, не вошедшиев  номенклатуру,  указанную в приложениях 2, 3, 4, 5, реализуются  безлицензий, контракты на их экспорт не регистрируются.    2. Выдача лицензий на экспорт и импорт товаров (работ и услуг),  всоответствии  с  приложениями  2, 4, 5  и  регистрация  контрактов  наэкспорт   товаров,  перечисленных  в  приложении  3,    осуществляетсяГосударственным   агентством   по   внешнеэкономическим   связям   приПравительстве     Кыргызской    Республики    по    согласованию     сзаинтересованными   министерствами,  государственными   комитетами   иадминистративными  ведомствами - экспертами (по списку,  утвержденномуПравительством Кыргызской Республики).    3. При обращении за лицензией заявитель предоставляет:    - заявление на типовом бланке;    - экспортный (импортный) контракт (договор);    - технико-экономическое  обоснование  необходимости  и  выгодностипоставок для республики;    - заключение эксперта.    4. Оформление  лицензии  производится  в  соответствии с кодами ТНВЭД.    Лицензии   выдаются   на  срок,   необходимый  для   осуществленияэкспортных  или  импортных  операций, но не  превышающий  календарногогода.  По  мотивированной просьбе заявителя срок лицензии  может  бытьпродлен  в   пределах   текущего  года Государственным  агентством  повнешнеэкономическим связям при Правительстве Кыргызской Республики.    Основанием  для  таможенного оформления  и  выпуска  лицензируемойпродукции   за   пределы  республики  является   лицензия,    выданнаяГосударственным   агентством   по   внешнеэкономическим   связям   приПравительстве Кыргызской Республики.    5.   Лицензия,    выданная  одному  хозяйствующему  субъекту   иликонкретному физическому лицу, не может быть передана другому субъекту.    Переоформление   лицензии  осуществляется  только   через   орган,выдавший лицензию.    6.   Решение    о   выдаче  лицензии  или  об  отказе  принимаетсяГосударственным   агентством   по   внешнеэкономическим   связям   приПравительстве  Кыргызской  Республики  не   позднее  10  дней  со  дняпоступления заявления и всех необходимых документов.    Решение об отказе должно быть мотивированным и сообщено заявителю,по его желанию, в письменной форме.    7.   Лицензия  оформляется  в  двух  экземплярах.  Один  экземплярпередается   хозяйствующему   субъекту   для   предъявления    органамГосударственной  таможенной   инспекции   при  Министерстве   финансовКыргызской Республики, второй остается в Государственном агентстве  повнешнеэкономическим связям при Правительстве Кыргызской Республики.    8.  Контракты  на  экспорт продукции,  указанной в  приложении  3,регистрируются  в  соответствии  с  Порядком  регистрации  контрактов,утвержденным Правительством Кыргызской Республики.    Указанный   Порядок    регистрации   контрактов    должен   носитьисключительно учетный, заявительно-уведомительный характер.    9. Оплата расходов за оформление лицензий и регистрацию контрактовпроизводится  по  ставкам  установленным законодательством  КыргызскойРеспублики.    10.   Уполномоченные  органы  государственного  управления   могутприостановить  или аннулировать выданные лицензии в случаях  нарушенияхозяйствующими субъектами правил экспортных и импортных операций.    11. Хозяйствующие субъекты,  а также должностные лица, допустившиеэкспорт  и  импорт  указанных в приложениях  2,  3,  4,  5  товаров  снарушением    настоящего   Положения,    несут    ответственность    вустановленном законом порядке.    12. Органы  Государственной  таможенной инспекции при Министерствефинансов   Кыргызской   Республики,    Министерство   внутренних   делКыргызской  Республики  осуществляют  контроль  за  вывозом  и  ввозомтоваров, указанных в приложениях 2, 3, 4, 5, в установленном порядке.    Предприятия   и   организации  железнодорожного,  трубопроводного,автомобильного,    речного  и  авиационного   транспорта    КыргызскойРеспублики,   независимо   от   форм   собственности,   принимают    ктранспортировке за пределы республики товары, указанные в  приложениях2,  3,  4,  5,  только  при наличии лицензии или отметки о регистрацииконтракта,  которые  предъявляются  отправителем  товаров   вместе   сперевозочными документами.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c0pvwaoogtyar2y4at06">
      <w:r>
        <w:rPr>
          <w:rFonts w:ascii="Arial" w:cs="Arial" w:eastAsia="Arial" w:hAnsi="Arial"/>
          <w:color w:val="132D3F"/>
          <w:sz w:val="16"/>
          <w:szCs w:val="16"/>
          <w:u w:val="single"/>
        </w:rPr>
        <w:t xml:space="preserve">dalil.kg/document/35065</w:t>
      </w:r>
    </w:hyperlink>
  </w:p>
  <w:p>
    <w:pPr>
      <w:spacing w:after="0" w:before="40"/>
      <w:jc w:val="center"/>
    </w:pPr>
    <w:hyperlink w:history="1" r:id="rIdcuccbipwaesjkun0vprc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girdppnvwh01twbvcpp" Type="http://schemas.openxmlformats.org/officeDocument/2006/relationships/hyperlink" Target="https://dalil.kg/document/54831" TargetMode="External"/><Relationship Id="rIdhwu6at5e1q8_-pw-gbelm" Type="http://schemas.openxmlformats.org/officeDocument/2006/relationships/hyperlink" Target="https://dalil.kg/document/350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c0pvwaoogtyar2y4at06" Type="http://schemas.openxmlformats.org/officeDocument/2006/relationships/hyperlink" Target="https://dalil.kg/document/35065" TargetMode="External"/><Relationship Id="rIdcuccbipwaesjkun0vprc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2026-09-27T22:22:08.242Z</dcterms:created>
  <dcterms:modified xsi:type="dcterms:W3CDTF">2026-09-27T22:22:08.242Z</dcterms:modified>
</cp:coreProperties>
</file>

<file path=docProps/custom.xml><?xml version="1.0" encoding="utf-8"?>
<Properties xmlns="http://schemas.openxmlformats.org/officeDocument/2006/custom-properties" xmlns:vt="http://schemas.openxmlformats.org/officeDocument/2006/docPropsVTypes"/>
</file>