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l8yv_eztnpf2unujyeaz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12 августа 1996 года N 377            ПОСТАНОВЛЕНИЕ ПРАВИТЕЛЬСТВА КЫРГЫЗСКОЙ РЕСПУБЛИКИ             О мерах по развитию рынка долговых обязательств     В   целях    решения   проблемы  невозврата  долгов  хозяйствующихсубъектов,  обострившейся  при  проведении  процесса  приватизации   иреорганизации  убыточных  государственных  предприятий  и  финансовогооздоровления экономики,  а также в целях организации системы обращениявекселей,  Правительство Кыргызской Республики постановляет:    1. Министерству финансов Кыргызской Республики:    - совместно  с Министерством иностранных дел Кыргызской Республикипроработать  вопрос  о  возможности и  целесообразности  присоединенияКыргызской Республики к Женевским вексельным конвенциям;    -  совместно  с  Национальным банком Кыргызской Республики  в  10-дневный срок определить агента Правительства Кыргызской Республики  поорганизации  торгов  долговыми  обязательствами,  переоформленными   ввексельную  форму,   и   в  месячный  срок  разработать  и   утвердитьположение о правилах торгов векселями;    -  рассмотреть  возможность  и внести в  Правительство  КыргызскойРеспублики  предложения  о  внесении  изменений  в  Налоговый   кодексКыргызской  Республики  в  части освобождения операций с векселями  отналогообложения;    -  обеспечить  разработку  и внедрение нормативных  документов  побухгалтерскому учету долговых обязательств;    -   совместно  с  Фондом  государственного  имущества   КыргызскойРеспублики  после утверждения необходимых нормативных   документов   вмесячный   срок  определить  перечень  предприятий,   долги   которых,переоформленные  в  вексельную форму, будут  выставлены  для  пилотныхторгов.    2.  Государственным   предприятиям и  государственным  акционернымобществам,  имеющим  задолженность  перед  республиканским   бюджетом,оформить   свои    долги   в   вексельную   форму  и   представить   вМинистерство финансов Кыргызской Республики.    3. Министерству  юстиции Кыргызской Республики в трехмесячный срокразработать  положение  о  третейском суде  при  Кыргызской   фондовойбирже по разрешению споров по долговым обязательствам.    4.   Государственному   агентству  при  Правительстве   КыргызскойРеспублики  по  надзору за операциями с ценными бумагами  совместно  сМинистерством  финансов Кыргызской Республики и  Национальным   банкомКыргызской  Республики   в   трехмесячный  срок   разработать  Правилаучета  и  передачи прав исполнения долговых обязательств  на  фондовомрынке.    5.    Рекомендовать   хозяйствующим   субъектам,    при   согласиикоммерческих  банков,  переоформить просроченную задолженность   передбанками  в вексельную форму.    6. Национальному статистическому  комитету  Кыргызской  Республикисовместно   с  Фондом государственного имущества Кыргызской Республикии    Министерством   финансов   Кыргызской    Республики    обеспечитьформирование  информационной  базы  долговых  обязательств  на  основевнедрения  нормативных  документов по  бухгалтерскому  учету  долговыхобязательств.    7. Контроль  за  исполнением настоящего постановления возложить наПервого вице-премьер-министра Кыргызской Республики А.Тагаева.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thnnpx8cagfuekbbdnae">
      <w:r>
        <w:rPr>
          <w:rFonts w:ascii="Arial" w:cs="Arial" w:eastAsia="Arial" w:hAnsi="Arial"/>
          <w:color w:val="132D3F"/>
          <w:sz w:val="16"/>
          <w:szCs w:val="16"/>
          <w:u w:val="single"/>
        </w:rPr>
        <w:t xml:space="preserve">dalil.kg/document/35760</w:t>
      </w:r>
    </w:hyperlink>
  </w:p>
  <w:p>
    <w:pPr>
      <w:spacing w:after="0" w:before="40"/>
      <w:jc w:val="center"/>
    </w:pPr>
    <w:hyperlink w:history="1" r:id="rIdlzaqg3zqm6-92ivaoyud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8yv_eztnpf2unujyeazg"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thnnpx8cagfuekbbdnae" Type="http://schemas.openxmlformats.org/officeDocument/2006/relationships/hyperlink" Target="https://dalil.kg/document/35760" TargetMode="External"/><Relationship Id="rIdlzaqg3zqm6-92ivaoyud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2026-09-28T13:14:15.059Z</dcterms:created>
  <dcterms:modified xsi:type="dcterms:W3CDTF">2026-09-28T13:14:15.059Z</dcterms:modified>
</cp:coreProperties>
</file>

<file path=docProps/custom.xml><?xml version="1.0" encoding="utf-8"?>
<Properties xmlns="http://schemas.openxmlformats.org/officeDocument/2006/custom-properties" xmlns:vt="http://schemas.openxmlformats.org/officeDocument/2006/docPropsVTypes"/>
</file>