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5wdu93zfwv2r2e_nfpe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7 декабря 2015 года № 837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ноября 1996 года N 520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мерах по использованию механизма банкротства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обеспечения целенаправленной и последовательной работы по использованию механизма банкротства и в целях реформирования предприятий, изыскания инвесторов, сокращения простаивающих и убыточных предприятий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r>
        <w:rPr>
          <w:rFonts w:ascii="Arial" w:cs="Arial" w:eastAsia="Arial" w:hAnsi="Arial"/>
          <w:sz w:val="24"/>
          <w:szCs w:val="24"/>
        </w:rPr>
        <w:t xml:space="preserve">План</w:t>
      </w:r>
      <w:r>
        <w:rPr>
          <w:rFonts w:ascii="Arial" w:cs="Arial" w:eastAsia="Arial" w:hAnsi="Arial"/>
          <w:sz w:val="24"/>
          <w:szCs w:val="24"/>
        </w:rPr>
        <w:t xml:space="preserve"> реорганизации и ликвидации предприятий-должников на период до 1 июля 1997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по реорганизации и ликвидации предприятий при Фонде государственного имущества Кыргызской Республики обеспечить своевременное внесение изменений в перечни предприятий, подлежащих реорганизации или ликвидации в зависимости от финансового состояния и результатов проведения реорганизационных и ликвидационных процедур.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Фонду государственного имущества Кыргызской Республики ежеквартально информировать Правительство Кыргызской Республики о ходе исполнения данного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-maf2hk4txyniqz-ihu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dalil.kg/document/35850</w:t>
      </w:r>
    </w:hyperlink>
  </w:p>
  <w:p>
    <w:pPr>
      <w:spacing w:after="0" w:before="40"/>
      <w:jc w:val="center"/>
    </w:pPr>
    <w:hyperlink w:history="1" r:id="rId7bemv0yd0kymoju5dlqr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wdu93zfwv2r2e_nfpefx" Type="http://schemas.openxmlformats.org/officeDocument/2006/relationships/hyperlink" Target="https://dalil.kg/document/9835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-maf2hk4txyniqz-ihud" Type="http://schemas.openxmlformats.org/officeDocument/2006/relationships/hyperlink" Target="https://dalil.kg/document/35850" TargetMode="External"/><Relationship Id="rId7bemv0yd0kymoju5dlqr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2026-09-24T10:49:16.675Z</dcterms:created>
  <dcterms:modified xsi:type="dcterms:W3CDTF">2026-09-24T10:49:16.675Z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