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sql2zjxhnlgidr6zlx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1998 года N 369                               Утверждено                     </w:t>
      </w:r>
      <w:hyperlink w:history="1" r:id="rIdm9dqvbmvh7cfgtojdi0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апреля 1995 года N 137                                ПОЛОЖЕНИЕ                  о специализированных регистраторах                           I. Общие положения     1.   Настоящее   Положение   о  специализированных   регистраторах(именуемое   в   дальнейшем  Положением) определяет  основные  аспектырегистрации   держателей   акций   акционерного   общества,   механизмзакрепления  и  передачи  прав  собственности  на  акции  акционерногообщества,  а  также   обеспечение гарантий  этих прав,  регламентируетдеятельность регистраторов, ведение и проверку реестров.    2. Основные понятия, используемые в настоящем Положении.    Реестр акционеров акционерного общества (далее по тексту -  реестракционеров)  -  система  регистрации  записей  о  сделках  с   акциямиакционерного   общества.  В  реестре  содержатся  записи  о   сделках,приводящих к изменению количества ценных бумаг (акций), итогом которыхявляется    общее   количество   акций,    принадлежащих    отдельномудержателю (акционеру), а также появление новых акционеров.    Держатель реестра акционеров -  юридическое  лицо,  осуществляющеедеятельность по ведению и хранению реестра акционеров.    Деятельность     специализированного    регистратора     -     видпрофессиональной деятельности по ценным бумагам.    Специализированный  регистратор -  держатель  реестра  акционеров,деятельностью  которого  является  исключительно  ведение  и  хранениереестров  акционеров  на основе договоров, заключенных с  акционернымиобществами, с которыми он не связан владением акциями, общими  членамиорганов  управления или каким-либо другим способом. Специализированныерегистраторы  ведут  свою  деятельность исключительно  на  контрактнойоснове,  в  соответствии  с  действующим законодательством  КыргызскойРеспублики и настоящим Положением.    Эмитент  -  юридическое  лицо, осуществляющее выпуск ценных бумаг,которое   от   своего   имени   обязуется  выполнить    обязательства,вытекающие из условий выпуска ценных бумаг.    Зарегистрированное  в  реестре акционеров  лицо  -  лицо,  на  имякоторого в реестре акционеров записано определенное количество  акций;зарегистрированным   лицом  является владелец  акций  или  номинальныйдержатель акций.    Номинальный держатель акций - лицо, которое держит акции от своегоимени по поручению другого лица, не являясь собственником этих акций.    Выписка из реестра акционеров -  документ,  выдаваемый  держателемреестра   акционеров и подтверждающий записи, содержащиеся в  реестре,не  являющийся  ценной бумагой, передача которого от  одного  лица   кдругому  не   означает   совершения сделки и не влечет  переход  правасобственности на акции.    Уполномоченный представитель - лицо, в отношении которого  имеетсяписьменное       поручение      зарегистрированного      лица      илизарегистрированного залогодержателя действовать от его имени и  в  егоинтересах.    Зарегистрированный  залог  -  залог  акций,  записанных   на   имязарегистрированного  лица,  данные  о  котором  содержатся  в  реестреакционеров.    Зарегистрированный  залогодержатель  -  залогодержатель,  на   имякоторого оформлен зарегистрированный залог.    Залоговое распоряжение - документ,  выдаваемый  зарегистрированнымлицом   и  содержащий требований о внесении в реестр акционеров записио возникновении или прекращении залога акций, записанных на его имя.    Передаточное      распоряжение     -     документ,      выдаваемыйзарегистрированным  лицом и содержащий требования осуществить передачуакций, записанных на его имя в реестре акционеров.            II. Деятельность специализированного регистратора     3. В качестве специализированного регистратора не могут выступать:    а)     физические     лица,     включая    лиц,     осуществляющихпредпринимательскую деятельность;    б) номинальные держатели акций данного эмитента;    в) юридические лица, являющиеся акционерами  данного  акционерногообщества  или контролирующие его акции в части полномочий, оформленныхв соответствии с установленным законодательством порядком.    4. Права и обязанности эмитента и специализированного регистратораустанавливаются   в  заключаемом ими договоре  в  рамках  действующегозаконодательства Кыргызской Республики.    Договор  на  ведение  и  хранение реестра  акционеров  заключаетсяакционерным обществом только с одним специализированным регистратором.    При  заключении  договора  эмитент  передает   специализированномурегистратору   все  необходимые  для  ведения  реестра  документы   обобъявленных   к   выпуску   и  выпущенных  в  обращение   акциях,   обизменениях,  внесенных в учредительные документы  эмитента,  протоколысобраний  акционеров,  документы,  подтверждающие оплату  акций,  иныедокументы,  являющиеся  основанием  для  внесения  записей  в   реестракционеров.    5.  Любой  эмитент,  учрежденный и действующий  в  соответствии  сзаконодательством  Кыргызской  Республики,  имеющий  500    и    болееакционеров,    обязан    заключить   договор   со   специализированнымрегистратором.    6.   В   соответствии  с  правилами  биржевой  торговли   эмитент,размещающий   свои  ценные бумаги на фондовой бирже, обязан  заключитьдоговор  со  специализированным регистратором независимо от количестваакционеров.    7.   Эмитент   обязан   заключить  договор  со  специализированнымрегистратором в случае дополнительной эмиссии независимо от количестваакционеров.    8. Если число акционеров эмитента не превышает 500 человек, и еслидеятельность   эмитента   не подпадает под пункты  6,  7,  то  эмитентвправе вести реестр самостоятельно либо обратиться за оказанием  такихуслуг  к специализированному регистратору.    9.  Регистрация  новых  акционеров или регистрация  передачи  праввладения   акциями  от  одного акционера другому должна  производитьсяпосле   предоставления  специализированному  регистратору  необходимойинформации  о   сделке  лицом,  приобретающим  акции.  Эта  информациядолжна  по  своей  форме  и  содержанию  соответствовать  требованиям,установленным  Государственным агентством по надзору за  операциями  сценными бумагами при Правительстве Кыргызской Республики (в дальнейшем-   Госагценбумаг).  В  случае,   если  необходимо  занести  в  реестракционеров запись о праве собственности зарегистрированного  лица   порезультатам  совершения  сделки, заключаемой  банком,  брокером,   илидепозитарием от лица их клиентов, банк, брокер или депозитарий  должныв  течение  трех  дней  с  момента  заключения   сделки   предоставитьрегистратору  документацию  по результатам сделки.  Специализированныйрегистратор  обязан  принять  документацию, проверить  ее  точность  ивнести запись в реестр в течение трех рабочих дней с момента получениянеобходимой     документации    в    соответствии    с    требованиямизаконодательства    и   настоящего    Положения.    Специализированныйрегистратор  вправе  подтвердить факт  совершения  сделки  только  техакционеров, которые зарегистрированы в его реестре.    10.  Каждый  эмитент  должен оплачивать услуги,   оказываемые  емуспециализированным  регистратором. Сумма оплаты  за  оказанные  услугиспециализированным  регистратором  устанавливается   по   согласованиюсторон.    11.   Специализированный  регистратор  вносит  записи   в   реестракционеров о фактах возникновения или прекращения  зарегистрированногозалога  или  изменения  числа акций, являющихся предметом  залога,  непозднее трех дней с момента получения залогового распоряжения.    12.     Залоговое     распоряжение    должно    быть     подписанозарегистрированным  лицом,  на чье имя записаны  эти  акции,  или  егоуполномоченным  представителем,  и в случае  уменьшения  числа  акций,являющихся  предметом зарегистрированного залога, - лицом, выступающимв    отношении    этих    акций   в   качестве     зарегистрированногозалогодержателя  или  его уполномоченным представителем.    13.  В  отношении  зарегистрированного  залогодержателя  и  акций,которые  являются  предметом  залога,  залоговое  распоряжение  должносодержать следующие данные:    а) фамилия, имя, отчество (полное официальное наименование  -  дляюридического   лица)  зарегистрированного лица, передающего  акции,  суказанием,  является  ли  оно  владельцем или  номинальным  держателемакций;    б) полное официальное наименование эмитента;    в) количество передаваемых акций, категории (типы) акций;    г)  в  отношении  лица, на чье имя должны быть записаны  акции,  -данные, предусмотренные в лицевом счете зарегистрированного лица;    д) в случае регистрации сделки банком,  инвестиционным  институтом(кроме     инвестиционного     консультанта),     расчетно-клиринговойорганизацией  или   депозитарием  - полное  официальное  наименование,наименование  органа, осуществившего регистрацию, дату  регистрации  иномер,   юридический адрес;  номер и дату получения лицензии на  правоосуществления  операций с ценными бумагами; дату и  номер  регистрациисделки.    14.  В  случае,  если  в  обращении  находится  сертификат  акций,являющихся   предметом   залога,   к  залоговому  распоряжению  долженприлагаться сертификат акций.    15.  За  причиненный  вред специализированный  регистратор   несетответственность   в   соответствии  с  действующим   законодательствомКыргызской Республики.    16.  В  случае  утраты регистрационного журнала и  данных  лицевыхсчетов  на электронных носителях или на бумажных носителях (если  учетосуществляется   только  на  бумажных  носителях)   специализированныйрегистратор обязан:    а)  немедленно  известить Госагценбумаг  об  утрате  документов  вписьменной форме;    б)  опубликовать   сообщение  в общедоступных  средствах  массовойинформации  о  необходимости предоставления  заинтересованными  лицамидокументов  в целях восстановления утраченных данных и о необходимостиперерегистрации   сделок,   совершенных  без  участия  инвестиционногоинститута, с указанием даты и срока перерегистрации;    в)   в   10-дневный  срок  восстановить  утраченные  данные    безприостановления внесения записи в реестр акционеров.    17. Специализированный регистратор обязан:    а)  в  течение  рабочего дня обеспечить доступ  к  данным  реестраакционеров следующим лицам, заинтересованным в получении информации изреестра:    эмитенту,  а также органам и лицам, представляющим в установленномпорядке  эмитента  как  юридическое лицо  (членам  Совета  Директоров,правления,   ревизионной комиссии). Эмитенту должна быть предоставленалюбая информация, содержащаяся в реестре;    владельцам  ценных  бумаг  эмитента,  а  также  зарегистрированнымзалогодержателям.  Владелец ценных бумаг имеет право  беспрепятственнополучить  следующую информацию: о внесении в реестр данных о владельцеи  зарегистрированных  на его имя ценных бумагах; о всех произведенныхв  реестре изменениях информации о нем и зарегистрированных на его имяценных    бумагах;    о   процентном  соотношении  общего   количествапринадлежащих   ему  ценных  бумаг  к  уставному  капиталу   эмитента.Зарегистрированный    залогодержатель   имеет   право   на   получениеинформации  о  внесении в реестр данных о нем и зарегистрированном  наего  имя  залоге,  а  также  о  всех изменениях  информации  о  нем  изарегистрированном на его имя залоге;    уполномоченным государственным органам в пределах их компетенции;    б) представлять эмитенту копию реестра не менее одного раза в год;    в)  раз  в  месяц производить сверку количества категорий  (типов)выпущенных  в  обращение акций и акций, передача которых  осуществленазарегистрированным лицами.    18.   В   случае,   если   при  передаче  акций   возникает   споримущественного  характера, и специализированный регистратор  не  можетразрешить  этот  спор, специализированный регистратор должен  передатьправо   разрешения  спора  эмитенту. Если эмитент не  может  разрешитьспор,   связанный   с   необоснованным   отказом   специализированногорегистратора  от  внесения  записи  о  праве  собственности  акционерасогласно  совершенной  сделке,   заинтересованные  лица  имеют   правообратиться в суд в установленном порядке.    19. Специализированный регистратор не имеет права отказываться  отвнесения    записи   по  результатам  совершения  сделки  или   другихтребуемых  от  него действий,  если предоставленная  ему  документациясоответствует требованиям действующего законодательства, положениям  иправилам, установленным Госагценбумаг.    20. В случае,  если  специализированный  регистратор  отказываетсявнести   запись  в  реестр или производить другие  требуемые  от  негодействия, заинтересованное лицо (акционер или покупатель акций)  можетобжаловать это решение в установленном порядке.    21.  По  требованию  эмитента или его официального  представителя,которому  специализированный регистратор  предоставляет  свои  услуги,специализированный  регистратор должен в  течение  5  рабочих  дней  смомента  получения  требования  предоставить  выписку  из  реестра   суказанием количества акций, принадлежащих тому или иному акционеру, и,если  потребуется, информация о сделках, совершенных с  этими  акциямиранее.   Выписка   из  реестра,   предоставляемая   специализированнымрегистратором, не является ценной бумагой и не может влиять  на  правасобственности   акционеров    или   других   лиц,   однако    являетсясвидетельством владения акциями.          III. Лицензирование специализированного регистратора     22.  Юридическое  лицо,   осуществляющее деятельность  в  качествеспециализированного   регистратора,  обязано  получить   лицензию   наосуществление    деятельности   специализированного   регистратора   исвидетельство  специалиста  на право ведения  деятельности  по  ценнымбумагам.    23. Выдача  лицензии и свидетельства на право ведения деятельностив  качестве  специализированного регистратора на  рынке  ценных  бумагосуществляется в соответствии с требованиями в порядке,  установленномГосагценбумаг.    24. При лицензировании специализированный регистратор представляетв Госагценбумаг дополнительно следующие документы:    а)  краткие  письменные  данные о системах  хранения   информации,используемых регистратором для ведения реестров;    б)  если  ведение  реестра автоматизировано, -  описание  марок  имоделей   используемых  компьютеров,  название и описание используемыхпрограмм;    в)   документы,  подтверждающие  наличие  системы,  обеспечивающейсохранность    информации,   а  также  дублирующих  систем,   которымирасполагает специализированный регистратор.                      IV. Ограничение деятельности                   специализированного регистратора     25. Специализированный регистратор не вправе:    а) осуществлять иные виды деятельности, кроме ведения  и  храненияреестра акционеров;    б)  передавать  права и полномочия,  полученные в  соответствии  сдоговором на ведение и хранение реестра акционеров, другому лицу;    в)   осуществлять   куплю-продажу   акций,   записанных   на   имязарегистрированных в реестре лиц;    г) вести реестр эмитента, если он является его  учредителем,  либоесли специализированный регистратор является учредителем эмитента.                        V. Отчетность и контроль     26.   После   окончания  финансового  года  в  течение   30   днейспециализированный   регистратор должен  представить  в  Госагценбумаготчет по установленной Госагценбумаг форме.    27.  Госагценбумаг  должно иметь полный доступ  ко  всем  записям,которые   ведутся   специализированным   регистратором.   Все   записиподлежат  плановым  комплексным проверкам со стороны  Госагценбумаг  суведомлением либо без уведомления проверяемых лиц в случае поступленияжалоб.    28. Госагценбумаг имеет право проводить любые  проверки  и  делатьзапросы,   какие оно сочтет необходимыми, для определения того,  имелоли  место нарушение настоящего Положения или любых других положений  иправил,   относящихся к деятельности специализированного регистратора.При  проведении проверки деятельность специализированного регистратораможет оцениваться по системе баллов, определяемой Госагценбумаг.    29. Госагценбумаг предоставляет по первому требованию  эмитента  иакционеров   информацию   обо   всех   санкциях,    применявшихся    кспециализированному регистратору.    30. Любое  лицо,  пострадавшее в результате неправомерных действийсо   стороны   Госагценбумаг,  вправе   обжаловать   это   решение   вустановленном порядке.          VI. Ответственность специализированного регистратора     31.     В    случае    выявления    нарушений    в    деятельностиспециализированного    регистратора,   Госагценбумаг    имеет    правоприостановить или  аннулировать  лицензию  и свидетельство специалистана право ведения профессиональной деятельности по ценным бумагам.    32. В случае  лишения  специализированного  регистратора  лицензииэмитент   обязан  заключить  договор  на  ведение  реестра   с   новымспециализированным  регистратором в течение 60  дней  со  дня  лишениялицензии  предыдущего  специализированного регистратора,  а  последнийобязан   продолжать   в  течение  60  дней  вести  реестр   акционеровакционерного общества и обеспечить правильную, своевременную  передачувсей документации новому специализированному регистратору.    33. В случае применения санкций, связанных с нарушением по ведениюреестра  какого-либо эмитента, специализированный  регистратор  обязаннезамедлительно   сообщить  данному  эмитенту   обо    всех    случаяхприменения санкций.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a1mtabjz-0dfvc9eo28">
      <w:r>
        <w:rPr>
          <w:rFonts w:ascii="Arial" w:cs="Arial" w:eastAsia="Arial" w:hAnsi="Arial"/>
          <w:color w:val="132D3F"/>
          <w:sz w:val="16"/>
          <w:szCs w:val="16"/>
          <w:u w:val="single"/>
        </w:rPr>
        <w:t xml:space="preserve">dalil.kg/document/36179</w:t>
      </w:r>
    </w:hyperlink>
  </w:p>
  <w:p>
    <w:pPr>
      <w:spacing w:after="0" w:before="40"/>
      <w:jc w:val="center"/>
    </w:pPr>
    <w:hyperlink w:history="1" r:id="rId4ew2bub-jfawt5f2qvni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ql2zjxhnlgidr6zlx1" Type="http://schemas.openxmlformats.org/officeDocument/2006/relationships/hyperlink" Target="https://dalil.kg/document/5507" TargetMode="External"/><Relationship Id="rIdm9dqvbmvh7cfgtojdi0pa" Type="http://schemas.openxmlformats.org/officeDocument/2006/relationships/hyperlink" Target="https://dalil.kg/document/361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a1mtabjz-0dfvc9eo28" Type="http://schemas.openxmlformats.org/officeDocument/2006/relationships/hyperlink" Target="https://dalil.kg/document/36179" TargetMode="External"/><Relationship Id="rId4ew2bub-jfawt5f2qvni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2026-09-25T02:15:08.050Z</dcterms:created>
  <dcterms:modified xsi:type="dcterms:W3CDTF">2026-09-25T02:15:08.050Z</dcterms:modified>
</cp:coreProperties>
</file>

<file path=docProps/custom.xml><?xml version="1.0" encoding="utf-8"?>
<Properties xmlns="http://schemas.openxmlformats.org/officeDocument/2006/custom-properties" xmlns:vt="http://schemas.openxmlformats.org/officeDocument/2006/docPropsVTypes"/>
</file>