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4 января 2002 года № 3                  УКАЗ ПРЕЗИДЕНТА КЫРГЫЗСКОЙ РЕСПУБЛИКИ     О вопросах Государственной лесной службы Кыргызской Республики      (В редакции Указа Президента КР от </w:t>
      </w:r>
      <w:hyperlink w:history="1" r:id="rIdl98ivac-majiedpfhsg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июля 2004 года № 247</w:t>
        </w:r>
      </w:hyperlink>
      <w:r>
        <w:rPr>
          <w:rFonts w:ascii="Arial" w:cs="Arial" w:eastAsia="Arial" w:hAnsi="Arial"/>
          <w:sz w:val="24"/>
          <w:szCs w:val="24"/>
        </w:rPr>
        <w:t xml:space="preserve">,      </w:t>
      </w:r>
      <w:r>
        <w:rPr>
          <w:rFonts w:ascii="Arial" w:cs="Arial" w:eastAsia="Arial" w:hAnsi="Arial"/>
          <w:sz w:val="24"/>
          <w:szCs w:val="24"/>
        </w:rPr>
        <w:t xml:space="preserve">25 мая 2005 года № 197</w:t>
      </w:r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zrgduvthogntofi5tvm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октября 2005 года УП № 462</w:t>
        </w:r>
      </w:hyperlink>
      <w:r>
        <w:rPr>
          <w:rFonts w:ascii="Arial" w:cs="Arial" w:eastAsia="Arial" w:hAnsi="Arial"/>
          <w:sz w:val="24"/>
          <w:szCs w:val="24"/>
        </w:rPr>
        <w:t xml:space="preserve">)   В целях эффективной реализации положений Лесного </w:t>
      </w:r>
      <w:hyperlink w:history="1" r:id="rIddgckkgcqbctnyjy1asg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дальнейшего развития лесохозяйственного комплекса, особо охраняемых  природных территорий и охотничьего хозяйства  республики постановляю:   1. Утвердить прилагаемые </w:t>
      </w:r>
      <w:hyperlink w:history="1" r:id="rId0kbakkxuads1gwimnud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лесной  службе Кыргызской  Республики, схему ее управления и структуру центрального аппарата.   2.  Установить   предельную  численность  работников   центрального аппарата  Государственной  лесной  службы  Кыргызской  Республики  в количестве 36 единиц (без персонала по обслуживанию и охране здания) и   фонд   оплаты   труда   в   пределах  средств,   предусмотренных республиканским бюджетом. (В редакции Указа исполняющего обязанности Президента КР от </w:t>
      </w:r>
      <w:r>
        <w:rPr>
          <w:rFonts w:ascii="Arial" w:cs="Arial" w:eastAsia="Arial" w:hAnsi="Arial"/>
          <w:sz w:val="24"/>
          <w:szCs w:val="24"/>
        </w:rPr>
        <w:t xml:space="preserve">25 мая 2005 года № 197</w:t>
      </w:r>
      <w:r>
        <w:rPr>
          <w:rFonts w:ascii="Arial" w:cs="Arial" w:eastAsia="Arial" w:hAnsi="Arial"/>
          <w:sz w:val="24"/>
          <w:szCs w:val="24"/>
        </w:rPr>
        <w:t xml:space="preserve">)   3. Правительству Кыргызской Республики:  - решить организационные, финансовые и иные вопросы, вытекающие  из настоящего Указа;  - подготовить  и  внести  в  Жогорку  Кенеш  Кыргызской  Республики  проекты  соответствующих законов, вытекающих  из  настоящего  Указа;  - привести свои решения в соответствие с данным Указом.   4. Утратил силу в соответствии с Указом Президента КР     от </w:t>
      </w:r>
      <w:hyperlink w:history="1" r:id="rIdrss193v5tk97dbe0qkr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октября 2005 года УП № 462</w:t>
        </w:r>
      </w:hyperlink>
      <w:r>
        <w:rPr>
          <w:rFonts w:ascii="Arial" w:cs="Arial" w:eastAsia="Arial" w:hAnsi="Arial"/>
          <w:sz w:val="24"/>
          <w:szCs w:val="24"/>
        </w:rPr>
        <w:t xml:space="preserve">     5.  Утратил силу в соответствии с </w:t>
      </w:r>
      <w:hyperlink w:history="1" r:id="rIdtp5roy8kuewwkkufcdp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 от 21 апреля 2005 года № 130   6. Контроль  за  исполнением настоящего Указа  возложить  на  отдел организационной   работы  и  политики  государственного   управления Администрации Президента Кыргызской Республики.   7. Настоящий Указ вступает в силу со дня подписания.        Президент Кыргызской Республики                                 А.Акаев 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98ivac-majiedpfhsgr-" Type="http://schemas.openxmlformats.org/officeDocument/2006/relationships/hyperlink" Target="http://kodeks.duckdns.org/document/4167" TargetMode="External"/><Relationship Id="rIdzrgduvthogntofi5tvmj8" Type="http://schemas.openxmlformats.org/officeDocument/2006/relationships/hyperlink" Target="http://kodeks.duckdns.org/document/4364" TargetMode="External"/><Relationship Id="rIddgckkgcqbctnyjy1asgad" Type="http://schemas.openxmlformats.org/officeDocument/2006/relationships/hyperlink" Target="http://kodeks.duckdns.org/document/10" TargetMode="External"/><Relationship Id="rId0kbakkxuads1gwimnudv8" Type="http://schemas.openxmlformats.org/officeDocument/2006/relationships/hyperlink" Target="http://kodeks.duckdns.org/document/3633" TargetMode="External"/><Relationship Id="rIdrss193v5tk97dbe0qkrvp" Type="http://schemas.openxmlformats.org/officeDocument/2006/relationships/hyperlink" Target="http://kodeks.duckdns.org/document/4364" TargetMode="External"/><Relationship Id="rIdtp5roy8kuewwkkufcdpdd" Type="http://schemas.openxmlformats.org/officeDocument/2006/relationships/hyperlink" Target="http://kodeks.duckdns.org/document/4265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2026-09-23T02:35:15.805Z</dcterms:created>
  <dcterms:modified xsi:type="dcterms:W3CDTF">2026-09-23T02:35:15.805Z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