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imbbqznn-3jp3sw-as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мая 1995 года N 183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Международной денежной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"Манас-1000"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7  декабря  1994  года  N 852 "О порядке выпуска рекламной 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юбилейных  марок,  монет и проведения лотерей, посвященных  1000-летию</w:t>
      </w:r>
    </w:p>
    <w:p>
      <w:r>
        <w:rPr>
          <w:rFonts w:ascii="Arial" w:cs="Arial" w:eastAsia="Arial" w:hAnsi="Arial"/>
          <w:sz w:val="24"/>
          <w:szCs w:val="24"/>
        </w:rPr>
        <w:t xml:space="preserve">эпоса  "Манас"  и для привлечения внебюджетных доходов в подготовку 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юбилея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прилагаемый   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   условия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 денежной лотереи "Манас-1000".</w:t>
      </w:r>
    </w:p>
    <w:p>
      <w:r>
        <w:rPr>
          <w:rFonts w:ascii="Arial" w:cs="Arial" w:eastAsia="Arial" w:hAnsi="Arial"/>
          <w:sz w:val="24"/>
          <w:szCs w:val="24"/>
        </w:rPr>
        <w:t xml:space="preserve">2.   Производить   реализацию   лотерейных  билетов  в  отделениях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Кыргызэлбанка.</w:t>
      </w:r>
    </w:p>
    <w:p>
      <w:r>
        <w:rPr>
          <w:rFonts w:ascii="Arial" w:cs="Arial" w:eastAsia="Arial" w:hAnsi="Arial"/>
          <w:sz w:val="24"/>
          <w:szCs w:val="24"/>
        </w:rPr>
        <w:t xml:space="preserve">3.    Аккумулировать   средства,    поступившие   от 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   денежной   лотереи  "Манас-1000",   в   Кыргызэлбанке.</w:t>
      </w:r>
    </w:p>
    <w:p>
      <w:r>
        <w:rPr>
          <w:rFonts w:ascii="Arial" w:cs="Arial" w:eastAsia="Arial" w:hAnsi="Arial"/>
          <w:sz w:val="24"/>
          <w:szCs w:val="24"/>
        </w:rPr>
        <w:t xml:space="preserve">Пятьдесят   процентов  суммы,  полученной  от  реализации   лотерейных</w:t>
      </w:r>
    </w:p>
    <w:p>
      <w:r>
        <w:rPr>
          <w:rFonts w:ascii="Arial" w:cs="Arial" w:eastAsia="Arial" w:hAnsi="Arial"/>
          <w:sz w:val="24"/>
          <w:szCs w:val="24"/>
        </w:rPr>
        <w:t xml:space="preserve">билетов,   направить   на  выплату  выигрышей,    тридцать 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   на   покрытие   фактических  расходов,    связанных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проведением  лотереи  (доставка,  реализация  билетов,   реклама), 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лотерейного  движения в республике, двадцать  процентов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мероприятий по празднованию 1000-летия эпоса "Манас".</w:t>
      </w:r>
    </w:p>
    <w:p>
      <w:r>
        <w:rPr>
          <w:rFonts w:ascii="Arial" w:cs="Arial" w:eastAsia="Arial" w:hAnsi="Arial"/>
          <w:sz w:val="24"/>
          <w:szCs w:val="24"/>
        </w:rPr>
        <w:t xml:space="preserve">4.  Учитывая,   что   в  тюркоязычных  государствах  билеты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продаваться по 0,5 доллара США, определить стоимость одного билета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 6 сомов.</w:t>
      </w:r>
    </w:p>
    <w:p>
      <w:r>
        <w:rPr>
          <w:rFonts w:ascii="Arial" w:cs="Arial" w:eastAsia="Arial" w:hAnsi="Arial"/>
          <w:sz w:val="24"/>
          <w:szCs w:val="24"/>
        </w:rPr>
        <w:t xml:space="preserve">5. Оплату выигрышей производить по курсу 1 доллар США=12 сомов вне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 от уровня инфляции.</w:t>
      </w:r>
    </w:p>
    <w:p>
      <w:r>
        <w:rPr>
          <w:rFonts w:ascii="Arial" w:cs="Arial" w:eastAsia="Arial" w:hAnsi="Arial"/>
          <w:sz w:val="24"/>
          <w:szCs w:val="24"/>
        </w:rPr>
        <w:t xml:space="preserve">6.   Передать   по   200   тысяч  билетов  тюркоязычным    странам</w:t>
      </w:r>
    </w:p>
    <w:p>
      <w:r>
        <w:rPr>
          <w:rFonts w:ascii="Arial" w:cs="Arial" w:eastAsia="Arial" w:hAnsi="Arial"/>
          <w:sz w:val="24"/>
          <w:szCs w:val="24"/>
        </w:rPr>
        <w:t xml:space="preserve">(Азербайджанская   Республика,    Республика   Казахстан,  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Узбекистан,  Туркменистан).   Выплату  выигрышей  и  полученный  доход</w:t>
      </w:r>
    </w:p>
    <w:p>
      <w:r>
        <w:rPr>
          <w:rFonts w:ascii="Arial" w:cs="Arial" w:eastAsia="Arial" w:hAnsi="Arial"/>
          <w:sz w:val="24"/>
          <w:szCs w:val="24"/>
        </w:rPr>
        <w:t xml:space="preserve">оставить в этих  странах.</w:t>
      </w:r>
    </w:p>
    <w:p>
      <w:r>
        <w:rPr>
          <w:rFonts w:ascii="Arial" w:cs="Arial" w:eastAsia="Arial" w:hAnsi="Arial"/>
          <w:sz w:val="24"/>
          <w:szCs w:val="24"/>
        </w:rPr>
        <w:t xml:space="preserve">7.  Руководителям  местных государственных  администраций  оказать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содействие в реализации Международной лотереи "Манас-1000".</w:t>
      </w:r>
    </w:p>
    <w:p>
      <w:r>
        <w:rPr>
          <w:rFonts w:ascii="Arial" w:cs="Arial" w:eastAsia="Arial" w:hAnsi="Arial"/>
          <w:sz w:val="24"/>
          <w:szCs w:val="24"/>
        </w:rPr>
        <w:t xml:space="preserve">8.   Государственной  национальной  телерадиовещательной 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и средствам массовой  информации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рекламу Международной денежной лотереи "Манас-1000".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 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mbbqznn-3jp3sw-as_n" Type="http://schemas.openxmlformats.org/officeDocument/2006/relationships/hyperlink" Target="http://kodeks.duckdns.org/document/985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2026-09-23T05:37:14.173Z</dcterms:created>
  <dcterms:modified xsi:type="dcterms:W3CDTF">2026-09-23T05:37:14.173Z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