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wdmgqg41trioybvgbh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февраля 2000 года N 104                               Утверждено                     </w:t>
      </w:r>
      <w:hyperlink w:history="1" r:id="rIdmit_ditj3nmcsbg091k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3 октября 1995 года N 409                                ПОЛОЖЕНИЕ    об образовании и использовании фонда развития и материального         поощрения Министерства финансов Кыргызской Республики              (В редакции постановлений Правительства КР от         24 января 1997 года </w:t>
      </w:r>
      <w:hyperlink w:history="1" r:id="rIddfj8kzthoehgyphvmxs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29</w:t>
        </w:r>
      </w:hyperlink>
      <w:r>
        <w:rPr>
          <w:rFonts w:ascii="Arial" w:cs="Arial" w:eastAsia="Arial" w:hAnsi="Arial"/>
          <w:sz w:val="24"/>
          <w:szCs w:val="24"/>
        </w:rPr>
        <w:t xml:space="preserve">, 14 апреля 1998 года </w:t>
      </w:r>
      <w:hyperlink w:history="1" r:id="rIdtsllxm2ovpjoy8-fceh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192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                    4 октября 1999 года </w:t>
      </w:r>
      <w:hyperlink w:history="1" r:id="rId9i4rjnrsktvaa_mcae9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537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   I. Общие положения     1. Фонд развития и материального поощрения  Министерства  финансовКыргызской   Республики  образуется  с 1 июля 1995 года в соответствиис  постановлением  Собрания  народных  представителей  Жогорку  КенешаКыргызской  Республики  от 10 июня 1995 года "О  введении  в  действиеЗакона   Кыргызской  Республики "О республиканском бюджете  КыргызскойРеспублики на 1995 год".    2.  Фонд  образуется  с  целью создания необходимых  условий   длянормальной  деятельности финансовых, налоговых  и  таможенных  органовреспублики,   материальной   заинтересованности   их   сотрудников   врезультатах  своей  работы,  обеспечения  им  определенных  социальныхгарантий.                II. Источники и порядок образования фонда     1. Фонд развития и  материального  поощрения  образуется  за  счет20-процентных отчислений от сумм:    -  взысканных  заниженных (сокрытых) налогов  и  сборов  с  учетомпримененных финансовых санкций и процентов;    - взысканных растрат и хищений  денежных  средств  и  материальныхценностей;    - поступивших  средств  от реализации бесхозного и конфискованногоимущества;    - взысканных штрафов, налагаемых в административном порядке.    2. Указанные  в  пункте 1 раздела II настоящего Положения средствазачисляются  пропорционально  суммам,  поступающим  в  государственныйбюджет,   по таким отчислениям и аккумулируются на текущих  счетах  поспециальным средствам.    Средства фонда распределяются в следующем порядке:    из  поступивших  сумм  в налоговые инспекции  районов,  городов  ирайонов в городе Бишкеке,    - 30 процентов остается в их распоряжении,    - 10 процентов не позднее 10 числа каждого месяца  отчисляются  наспециальные  счета  государственных  налоговых  инспекций  областей  игорода Бишкека,    - 60 процентов отчисляются на специальный счет  фонда  развития  иматериального   поощрения  Государственной  налоговой  инспекции   приМинистерстве финансов Кыргызской Республики.                    III. Порядок использования фонда     1. Фонд развития и материального поощрения  Министерства  финансовКыргызской Республики используется на:    - проведение централизованных мероприятий по развитию и укреплениюматериально-технической базы финансовых органов,  налоговых  инспекцийи  таможенных   органов (приобретение автотранспорта,  компьютерной  ивычислительной   техники,   строительство   и   долевое   участие    встроительстве  служебных зданий, жилья, детских  садов,  баз   отдыха,приобретение   зданий для служебных целей и жилья  для  сотрудников  ит.п.);    -  оказание  финансовой  помощи областным, Бишкекскому  городскомуфинансовым   управлениям,  районным и городским финансовым  и  местнымтаможенным органам, государственным налоговым инспекциям;    -   премирование   и   оказание  материальной  помощи   работникамфинансовой  системы,  а также неработающим пенсионерам  и  работникам,уволенным в связи с оформлением на пенсию;    -   частичную  компенсацию  стоимости  путевок  в  оздоровительныеучреждения;    - частичную компенсацию стоимости питания и проезда  по  служебнымвопросам в общественном транспорте в пределах города, района;    -  установление  надбавок  к  окладам за  ненормированный  труд  инапряженный режим работы;    - улучшение условий труда и быта;    - выдачу беспроцентных ссуд работникам;    -   организацию  и  проведение  социально-культурных  мероприятий,связанных с празднованием юбилейных дат, встреч иностранных гостей,  атакже расходы на командировки по обмену опытом в другие страны.    2.  Премирование  работников  из фонда  развития  и  материальногопоощрения   производится  в  соответствии с положениями  о  порядке  иусловиях  материального поощрения  работников  Министерства   финансовКыргызской   Республики,  Государственной  налоговой   инспекции   приМинистерстве   финансов   Кыргызской   Республики   и  Государственнойтаможенной инспекции при Министерстве финансов Кыргызской Республики.    3. Выдача ссуд работникам производится в соответствии с Положениемо  порядке  выдачи  ссуд из фонда развития и материального   поощренияМинистерства финансов Кыргызской Республики.    4. Конкретные размеры направлений и  использования  средств  фондаустанавливаются Министерством финансов Кыргызской Республики.    5. Расходование средств фонда развития и  материального  поощренияпроизводится    на    основании   смет   расходов,   утверждаемых    вустановленном порядке.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itf5s5mlxwk2owjjq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dalil.kg/document/36516</w:t>
      </w:r>
    </w:hyperlink>
  </w:p>
  <w:p>
    <w:pPr>
      <w:spacing w:after="0" w:before="40"/>
      <w:jc w:val="center"/>
    </w:pPr>
    <w:hyperlink w:history="1" r:id="rIdzor_kzqlbgs8cxouqij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dmgqg41trioybvgbha-" Type="http://schemas.openxmlformats.org/officeDocument/2006/relationships/hyperlink" Target="https://dalil.kg/document/7108" TargetMode="External"/><Relationship Id="rIdmit_ditj3nmcsbg091ki7" Type="http://schemas.openxmlformats.org/officeDocument/2006/relationships/hyperlink" Target="https://dalil.kg/document/36515" TargetMode="External"/><Relationship Id="rIddfj8kzthoehgyphvmxs03" Type="http://schemas.openxmlformats.org/officeDocument/2006/relationships/hyperlink" Target="https://dalil.kg/document/34110" TargetMode="External"/><Relationship Id="rIdtsllxm2ovpjoy8-fceh5f" Type="http://schemas.openxmlformats.org/officeDocument/2006/relationships/hyperlink" Target="https://dalil.kg/document/5198" TargetMode="External"/><Relationship Id="rId9i4rjnrsktvaa_mcae9qr" Type="http://schemas.openxmlformats.org/officeDocument/2006/relationships/hyperlink" Target="https://dalil.kg/document/3380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itf5s5mlxwk2owjjqno" Type="http://schemas.openxmlformats.org/officeDocument/2006/relationships/hyperlink" Target="https://dalil.kg/document/36516" TargetMode="External"/><Relationship Id="rIdzor_kzqlbgs8cxouqij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2026-09-25T08:39:26.815Z</dcterms:created>
  <dcterms:modified xsi:type="dcterms:W3CDTF">2026-09-25T08:39:26.815Z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