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_jvkqpnrjifotsbl68u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октября 1995 года N 436                                ПОЛОЖЕНИЕ         о порядке возвратного финансирования централизованных  капитальных вложений действующих и вновь сооружаемых предприятий     </w:t>
      </w:r>
      <w:hyperlink w:history="1" r:id="rIdeo1hctleg9spe5rpyf3o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бюджетного   праваКыргызской  Республики" (статья 20) установлено, что  ассигнования  нацентрализованные капитальные вложения действующих и вновь  сооружаемыхпредприятий  носят, как правило, возвратный характер и предоставляютсяс уплатой процентов.    В  связи  с  этим,  начиная с 1 января 1996 года,  устанавливаетсяследующий порядок финансирования указанных предприятий:    1.     Порядок     возвратного    финансирования     строительствараспространяется   только   на  объекты  промышленно-производственногоназначения.    2.  Перечень  объектов, строящихся за счет бюджета  на  возвратнойоснове,   определяется  ежегодно  Министерством  экономики  КыргызскойРеспублики   по  согласованию  с  Министерством  финансов   КыргызскойРеспублики   и  Госкомархстроем   Кыргызской  Республики  в   пределахсредств,  направляемых  на централизованные  капитальные  вложения,  иутверждается Правительством Кыргызской Республики.    При  этом  финансирование  строительства на  безвозвратной  основеможет  осуществляться в порядке исключения по объектам, имеющим  особоважное значение для экономики республики.    В  целях  своевременного  и гарантированного  возврата  выделяемыхассигнований ежегодный их объем по объектам устанавливается в  строгомсоответствии   с действующими нормами продолжительности строительства,определенными проектно-сметной документацией.    3.  Для  формирования  перечня объектов и определения  условий  ихфинансирования  на  возвратной  основе  заемщиками  представляется   вМинистерство  экономики  Кыргызской  Республики  технико-экономическоеобоснование, прошедшее ведомственную экспертизу и включающее:    - описание объекта;    - смету расходов и расчет окупаемости финансируемых затрат;    - экономический эффект от функционирования данного объекта или,  вслучае   закупки  оборудования, экономический эффект от  использованиямашин,  технологических линий и конъюнктурный анализ цен  на  них,   атакже анализ и экспертизу технических и эксплуатационных параметров;    - расчет сроков использования и погашения предоставляемых средств;    - характер закупаемого оборудования и его стоимость,  наименованиефирмы   и   страны   производителя  оборудования,  валюту  платежа  (вслучае, если производится закупка оборудования);    - бухгалтерский баланс заказчика за последние два года и баланс напоследнюю дату (в случае реконструкции действующих предприятий);    - справку о задолженности перед бюджетом и перед банками.    Министерство  экономики  Кыргызской  Республики сообщает заемщикамрезультаты рассмотрения представленных документов.    4. Между заемщиком и Министерством финансов Кыргызской  Республикизаключается    Кредитное   соглашение  о  сроках  и  условиях   выдачибюджетных средств на сумму годового финансирования.    Заемщик   предоставляет  отчет  Министерству  финансов  КыргызскойРеспублики  об  использовании выделенных  бюджетных  ассигнований   попервому требованию Министерства.    Министерство     финансов   Кыргызской   Республики   контролируетвыполнение заемщиком условий подписанного Кредитного соглашения.    5.   Выдача   средств,   предусмотренных  Кредитным   соглашением,оформляется  бюджетным поручением в установленном  порядке.  При  этомвыдача  бюджетных  средств  производится  частями  (траншами).   Передвыдачей  очередной  части  средств  Министерство  финансов  КыргызскойРеспублики    осуществляет   проверку    целевого   и   своевременногоиспользования   предоставленных  средств.  По  итогам   проверки   придопущении  каких-либо  нарушений  со  стороны  заемщика   Министерствофинансов   Кыргызской   Республики  имеет  право   прекратить   выдачуфинансовых  ресурсов и потребовать восстановления  в  бюджет  средств,предоставленных заемщику.    6.   За   использование  бюджетных  ассигнований,  предоставляемыхпредприятиям, организациям на возвратной основе, Министерство финансовКыргызской  Республики  в соответствии с условиями,  установленными  вКредитном   соглашении,  взыскивает от 10 до 20  процентов  годовых  взависимости от вида капитальных вложений.    7. В случае несвоевременного возврата выделенных  ассигнований  накапитальные   вложения  и  процентов за их  использование  к  заемщикуприменяются экономические санкции в виде уплаты процентов  по  учетнойставке Национального банка Кыргызской Республики, действующей в данныйпериод.    Заемщик  предоставляет Министерству финансов Кыргызской Республикиправо   безусловного  списания  средств  с  его   счета   в    суммах,необходимых  для  своевременного погашения  выделенных  ему  бюджетныхассигнований.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0uhxmuzkytc1ufxspxtj">
      <w:r>
        <w:rPr>
          <w:rFonts w:ascii="Arial" w:cs="Arial" w:eastAsia="Arial" w:hAnsi="Arial"/>
          <w:color w:val="132D3F"/>
          <w:sz w:val="16"/>
          <w:szCs w:val="16"/>
          <w:u w:val="single"/>
        </w:rPr>
        <w:t xml:space="preserve">dalil.kg/document/36540</w:t>
      </w:r>
    </w:hyperlink>
  </w:p>
  <w:p>
    <w:pPr>
      <w:spacing w:after="0" w:before="40"/>
      <w:jc w:val="center"/>
    </w:pPr>
    <w:hyperlink w:history="1" r:id="rIdl4bhsijpnx4xuktgczr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_jvkqpnrjifotsbl68ud" Type="http://schemas.openxmlformats.org/officeDocument/2006/relationships/hyperlink" Target="https://dalil.kg/document/36548" TargetMode="External"/><Relationship Id="rIdeo1hctleg9spe5rpyf3oy" Type="http://schemas.openxmlformats.org/officeDocument/2006/relationships/hyperlink" Target="https://dalil.kg/document/6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0uhxmuzkytc1ufxspxtj" Type="http://schemas.openxmlformats.org/officeDocument/2006/relationships/hyperlink" Target="https://dalil.kg/document/36540" TargetMode="External"/><Relationship Id="rIdl4bhsijpnx4xuktgczr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2026-09-23T19:33:48.970Z</dcterms:created>
  <dcterms:modified xsi:type="dcterms:W3CDTF">2026-09-23T19:33:48.970Z</dcterms:modified>
</cp:coreProperties>
</file>

<file path=docProps/custom.xml><?xml version="1.0" encoding="utf-8"?>
<Properties xmlns="http://schemas.openxmlformats.org/officeDocument/2006/custom-properties" xmlns:vt="http://schemas.openxmlformats.org/officeDocument/2006/docPropsVTypes"/>
</file>