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5l9twxmklt8o6q5jm_s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1994 года №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предоставления социальных гарантий и компенсаций гражданам Кыргызской Республики, пострадавшим вследствие 
 чернобыльской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8buknzdqdt32kcuusmklf">
        <w:r>
          <w:rPr>
            <w:rFonts w:ascii="Arial" w:cs="Arial" w:eastAsia="Arial" w:hAnsi="Arial"/>
            <w:color w:val="1D4ED8"/>
            <w:sz w:val="24"/>
            <w:szCs w:val="24"/>
            <w:u w:val="single"/>
          </w:rPr>
          <w:t xml:space="preserve">5 марта 1999 года № 134</w:t>
        </w:r>
      </w:hyperlink>
      <w:r>
        <w:rPr>
          <w:rFonts w:ascii="Arial" w:cs="Arial" w:eastAsia="Arial" w:hAnsi="Arial"/>
          <w:sz w:val="24"/>
          <w:szCs w:val="24"/>
        </w:rPr>
        <w:t xml:space="preserve">, </w:t>
      </w:r>
      <w:hyperlink w:history="1" r:id="rIdxl1mut0hb0l1fywzmfpic">
        <w:r>
          <w:rPr>
            <w:rFonts w:ascii="Arial" w:cs="Arial" w:eastAsia="Arial" w:hAnsi="Arial"/>
            <w:color w:val="1D4ED8"/>
            <w:sz w:val="24"/>
            <w:szCs w:val="24"/>
            <w:u w:val="single"/>
          </w:rPr>
          <w:t xml:space="preserve">4 июля 2003 года № 408</w:t>
        </w:r>
      </w:hyperlink>
      <w:r>
        <w:rPr>
          <w:rFonts w:ascii="Arial" w:cs="Arial" w:eastAsia="Arial" w:hAnsi="Arial"/>
          <w:sz w:val="24"/>
          <w:szCs w:val="24"/>
        </w:rPr>
        <w:t xml:space="preserve">, </w:t>
      </w:r>
      <w:hyperlink w:history="1" r:id="rIdhz17t6nfaeisqmku4iehy">
        <w:r>
          <w:rPr>
            <w:rFonts w:ascii="Arial" w:cs="Arial" w:eastAsia="Arial" w:hAnsi="Arial"/>
            <w:color w:val="1D4ED8"/>
            <w:sz w:val="24"/>
            <w:szCs w:val="24"/>
            <w:u w:val="single"/>
          </w:rPr>
          <w:t xml:space="preserve">12 января 2005 года № 16</w:t>
        </w:r>
      </w:hyperlink>
      <w:r>
        <w:rPr>
          <w:rFonts w:ascii="Arial" w:cs="Arial" w:eastAsia="Arial" w:hAnsi="Arial"/>
          <w:sz w:val="24"/>
          <w:szCs w:val="24"/>
        </w:rPr>
        <w:t xml:space="preserve">, </w:t>
      </w:r>
      <w:hyperlink w:history="1" r:id="rId8j4mvwyvnpmbplneudgsu">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w:t>
      </w:r>
      <w:hyperlink w:history="1" r:id="rIdhi39rie8-lcnkiqsq67s9">
        <w:r>
          <w:rPr>
            <w:rFonts w:ascii="Arial" w:cs="Arial" w:eastAsia="Arial" w:hAnsi="Arial"/>
            <w:color w:val="1D4ED8"/>
            <w:sz w:val="24"/>
            <w:szCs w:val="24"/>
            <w:u w:val="single"/>
          </w:rPr>
          <w:t xml:space="preserve">5 августа 2008 года № 427</w:t>
        </w:r>
      </w:hyperlink>
      <w:r>
        <w:rPr>
          <w:rFonts w:ascii="Arial" w:cs="Arial" w:eastAsia="Arial" w:hAnsi="Arial"/>
          <w:sz w:val="24"/>
          <w:szCs w:val="24"/>
        </w:rPr>
        <w:t xml:space="preserve">, </w:t>
      </w:r>
      <w:hyperlink w:history="1" r:id="rIdm7xrksfp0h7rsi1j0hwya">
        <w:r>
          <w:rPr>
            <w:rFonts w:ascii="Arial" w:cs="Arial" w:eastAsia="Arial" w:hAnsi="Arial"/>
            <w:color w:val="1D4ED8"/>
            <w:sz w:val="24"/>
            <w:szCs w:val="24"/>
            <w:u w:val="single"/>
          </w:rPr>
          <w:t xml:space="preserve">22 декабря 2009 года № 795</w:t>
        </w:r>
      </w:hyperlink>
      <w:r>
        <w:rPr>
          <w:rFonts w:ascii="Arial" w:cs="Arial" w:eastAsia="Arial" w:hAnsi="Arial"/>
          <w:sz w:val="24"/>
          <w:szCs w:val="24"/>
        </w:rPr>
        <w:t xml:space="preserve">, </w:t>
      </w:r>
      <w:hyperlink w:history="1" r:id="rIdriedud9ggibghwus54d3n">
        <w:r>
          <w:rPr>
            <w:rFonts w:ascii="Arial" w:cs="Arial" w:eastAsia="Arial" w:hAnsi="Arial"/>
            <w:color w:val="1D4ED8"/>
            <w:sz w:val="24"/>
            <w:szCs w:val="24"/>
            <w:u w:val="single"/>
          </w:rPr>
          <w:t xml:space="preserve">17 мая 2013 года № 274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 социальной защите граждан Кыргызской Республики, пострадавших вследствие чернобыльской катастрофы" (в дальнейшем - Закон) лицам, пострадавшим вследствие чернобыльской катастрофы, и членам их семей предоставляются социальные гарантии и компенсации.</w:t>
      </w:r>
    </w:p>
    <w:p>
      <w:pPr>
        <w:spacing w:after="120"/>
        <w:jc w:val="both"/>
      </w:pPr>
      <w:r>
        <w:rPr>
          <w:rFonts w:ascii="Arial" w:cs="Arial" w:eastAsia="Arial" w:hAnsi="Arial"/>
          <w:sz w:val="24"/>
          <w:szCs w:val="24"/>
        </w:rPr>
        <w:t xml:space="preserve">(В редакции </w:t>
      </w:r>
      <w:hyperlink w:history="1" r:id="rIdacaok6s0bwhkvomk27zm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К категориям граждан, пострадавшим вследствие чернобыльской катастрофы, относятся лица, указанные в Законе. К лицам, страдающим заболеваниями, вызванными последствиями аварии на Чернобыльской АЭС, относятся граждане, частично потерявшие трудоспособность без установления инвалидности вследствие развившихся заболеваний, связанных с воздействием последствий Чернобыльской катастрофы, либо с работами по ликвидации этих последствий.</w:t>
      </w:r>
    </w:p>
    <w:p>
      <w:pPr>
        <w:spacing w:after="120"/>
        <w:jc w:val="both"/>
      </w:pPr>
      <w:r>
        <w:rPr>
          <w:rFonts w:ascii="Arial" w:cs="Arial" w:eastAsia="Arial" w:hAnsi="Arial"/>
          <w:sz w:val="24"/>
          <w:szCs w:val="24"/>
        </w:rPr>
        <w:t xml:space="preserve">2. Под причинной связью развившихся заболеваний и наступившей инвалидности лиц, подвергшихся радиации вследствие аварии на Чернобыльской АЭС, понимается связь между наступлением вредных последствий для здоровья указанных лиц и воздействием на них радиационных факторов вследствие чернобыльской катастрофы, либо сочетания этих радиационных факторов с иными вредными факторами.</w:t>
      </w:r>
    </w:p>
    <w:p>
      <w:pPr>
        <w:spacing w:after="120"/>
        <w:jc w:val="both"/>
      </w:pPr>
      <w:r>
        <w:rPr>
          <w:rFonts w:ascii="Arial" w:cs="Arial" w:eastAsia="Arial" w:hAnsi="Arial"/>
          <w:sz w:val="24"/>
          <w:szCs w:val="24"/>
        </w:rPr>
        <w:t xml:space="preserve">3. Причинная связь между ухудшением состояния здоровья, заболеванием, частичной или полной потерей трудоспособности граждан, пострадавших вследствие чернобыльской катастрофы, признается установленной независимо от величины дозы облучения или отсутствия данных по облучению медицинского анализа до события чернобыльской катастрофы, продолжительности периода между окончанием работы или проживания в зонах радиоактивного загрязнения и наступлением вредных последствий, если наступившие вредные последствия могли быть вызваны неблагоприятными факторами, возникшими вследствие катастрофы на Чернобыльской АЭС.</w:t>
      </w:r>
    </w:p>
    <w:p>
      <w:pPr>
        <w:spacing w:after="120"/>
        <w:jc w:val="both"/>
      </w:pPr>
      <w:r>
        <w:rPr>
          <w:rFonts w:ascii="Arial" w:cs="Arial" w:eastAsia="Arial" w:hAnsi="Arial"/>
          <w:sz w:val="24"/>
          <w:szCs w:val="24"/>
        </w:rPr>
        <w:t xml:space="preserve">4. Заключение межведомственного эксперта и военноврачебной комиссии является основанием для решения вопроса об установлении степени утраты трудоспособности, инвалидности и размеров возмещения ущерба, причиненного здоровью граждан, в порядке, установленном Правительством Кыргызской Республики.</w:t>
      </w:r>
    </w:p>
    <w:p>
      <w:pPr>
        <w:spacing w:after="120"/>
        <w:jc w:val="center"/>
      </w:pPr>
      <w:r>
        <w:rPr>
          <w:rFonts w:ascii="Arial" w:cs="Arial" w:eastAsia="Arial" w:hAnsi="Arial"/>
          <w:sz w:val="24"/>
          <w:szCs w:val="24"/>
        </w:rPr>
        <w:t xml:space="preserve">II. Размеры выплаты компенсации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Размер беспроцентной ссуды, предоставляемой в соответствии с пунктом 17 статьи 6 и пунктом 7 статьи 7 Закона, устанавливается в размере 150-кратной суммы расчетного показателя.</w:t>
      </w:r>
    </w:p>
    <w:p>
      <w:pPr>
        <w:spacing w:after="120"/>
        <w:jc w:val="both"/>
      </w:pPr>
      <w:r>
        <w:rPr>
          <w:rFonts w:ascii="Arial" w:cs="Arial" w:eastAsia="Arial" w:hAnsi="Arial"/>
          <w:sz w:val="24"/>
          <w:szCs w:val="24"/>
        </w:rPr>
        <w:t xml:space="preserve">Лицам, страдающим заболеваниями, вызванными последствиями аварии на Чернобыльской АЭС, и инвалидам беспроцентная ссуда для организации подсобного и фермерского хозяйства выплачивается в размере 25 расчетных показателей.</w:t>
      </w:r>
    </w:p>
    <w:p>
      <w:pPr>
        <w:spacing w:after="120"/>
        <w:jc w:val="left"/>
      </w:pPr>
      <w:r>
        <w:rPr>
          <w:rFonts w:ascii="Arial" w:cs="Arial" w:eastAsia="Arial" w:hAnsi="Arial"/>
          <w:sz w:val="24"/>
          <w:szCs w:val="24"/>
        </w:rPr>
        <w:t xml:space="preserve">(В редакции </w:t>
      </w:r>
      <w:hyperlink w:history="1" r:id="rId6xmi3zxysz-7rnchnsdx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августа 2006 года № 605)</w:t>
      </w:r>
    </w:p>
    <w:p>
      <w:pPr>
        <w:spacing w:after="120"/>
        <w:jc w:val="both"/>
      </w:pPr>
      <w:r>
        <w:rPr>
          <w:rFonts w:ascii="Arial" w:cs="Arial" w:eastAsia="Arial" w:hAnsi="Arial"/>
          <w:sz w:val="24"/>
          <w:szCs w:val="24"/>
        </w:rPr>
        <w:t xml:space="preserve">6. Выплата компенсаций производится в размерах и порядке, установленных Правительством Кыргызской Республики.</w:t>
      </w:r>
    </w:p>
    <w:p>
      <w:pPr>
        <w:spacing w:after="120"/>
        <w:jc w:val="left"/>
      </w:pPr>
      <w:r>
        <w:rPr>
          <w:rFonts w:ascii="Arial" w:cs="Arial" w:eastAsia="Arial" w:hAnsi="Arial"/>
          <w:sz w:val="24"/>
          <w:szCs w:val="24"/>
        </w:rPr>
        <w:t xml:space="preserve">(В редакции </w:t>
      </w:r>
      <w:hyperlink w:history="1" r:id="rIdwhnyj1fbpxpq7gems4cp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     7. (Утратил силу в соответствии с </w:t>
      </w:r>
      <w:hyperlink w:history="1" r:id="rId7ke518exuujcwwpczro7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2006 года № 605)</w:t>
      </w:r>
    </w:p>
    <w:p>
      <w:pPr>
        <w:spacing w:after="120"/>
        <w:jc w:val="both"/>
      </w:pPr>
      <w:r>
        <w:rPr>
          <w:rFonts w:ascii="Arial" w:cs="Arial" w:eastAsia="Arial" w:hAnsi="Arial"/>
          <w:sz w:val="24"/>
          <w:szCs w:val="24"/>
        </w:rPr>
        <w:t xml:space="preserve">8. Бесплатное обеспечение, по медицинским показаниям, протезно-ортопедическими изделиями и один раз в семь лет индивидуальным средством передвижения - инвалидным креслом-коляской.</w:t>
      </w:r>
    </w:p>
    <w:p>
      <w:pPr>
        <w:spacing w:after="120"/>
        <w:jc w:val="left"/>
      </w:pPr>
      <w:r>
        <w:rPr>
          <w:rFonts w:ascii="Arial" w:cs="Arial" w:eastAsia="Arial" w:hAnsi="Arial"/>
          <w:sz w:val="24"/>
          <w:szCs w:val="24"/>
        </w:rPr>
        <w:t xml:space="preserve">(В редакции </w:t>
      </w:r>
      <w:hyperlink w:history="1" r:id="rIdqjwz_oo3jybvypcyjjue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  8.1. (Утратил силу в соответствии с </w:t>
      </w:r>
      <w:hyperlink w:history="1" r:id="rId7nx5kth3lpisa6jlyaq0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 8-2. (Утратил силу в соответствии с </w:t>
      </w:r>
      <w:hyperlink w:history="1" r:id="rIduld0svszrlsce34sohf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8-3. (Утратил силу в соответствии с </w:t>
      </w:r>
      <w:hyperlink w:history="1" r:id="rIdvnsydgah2hzab0c2mw_t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декабря 2009 года № 795)</w:t>
      </w:r>
    </w:p>
    <w:p>
      <w:pPr>
        <w:spacing w:after="120"/>
        <w:jc w:val="both"/>
      </w:pPr>
      <w:r>
        <w:rPr>
          <w:rFonts w:ascii="Arial" w:cs="Arial" w:eastAsia="Arial" w:hAnsi="Arial"/>
          <w:sz w:val="24"/>
          <w:szCs w:val="24"/>
        </w:rPr>
        <w:t xml:space="preserve">III. Порядок финансирования расходов</w:t>
      </w:r>
    </w:p>
    <w:p>
      <w:pPr>
        <w:spacing w:after="120"/>
        <w:jc w:val="both"/>
      </w:pPr>
      <w:r>
        <w:rPr>
          <w:rFonts w:ascii="Arial" w:cs="Arial" w:eastAsia="Arial" w:hAnsi="Arial"/>
          <w:sz w:val="24"/>
          <w:szCs w:val="24"/>
        </w:rPr>
        <w:t xml:space="preserve">9. За счет средств республиканского бюджета финансируется выплата компенсаций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(В редакции </w:t>
      </w:r>
      <w:hyperlink w:history="1" r:id="rIdrh8ubmtttw0butylrc--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both"/>
      </w:pPr>
      <w:r>
        <w:rPr>
          <w:rFonts w:ascii="Arial" w:cs="Arial" w:eastAsia="Arial" w:hAnsi="Arial"/>
          <w:sz w:val="24"/>
          <w:szCs w:val="24"/>
        </w:rPr>
        <w:t xml:space="preserve">10. За счет средств местного бюджета финансируется получение беспроцентной ссуды в размере 25-кратной суммы расчетного показателя для организации подсобного или фермерского хозяйства.</w:t>
      </w:r>
    </w:p>
    <w:p>
      <w:pPr>
        <w:spacing w:after="120"/>
        <w:jc w:val="both"/>
      </w:pPr>
      <w:r>
        <w:rPr>
          <w:rFonts w:ascii="Arial" w:cs="Arial" w:eastAsia="Arial" w:hAnsi="Arial"/>
          <w:sz w:val="24"/>
          <w:szCs w:val="24"/>
        </w:rPr>
        <w:t xml:space="preserve">(В редакции </w:t>
      </w:r>
      <w:hyperlink w:history="1" r:id="rId5ctyj6fh-hpdcp5u4j7k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both"/>
      </w:pPr>
      <w:r>
        <w:rPr>
          <w:rFonts w:ascii="Arial" w:cs="Arial" w:eastAsia="Arial" w:hAnsi="Arial"/>
          <w:sz w:val="24"/>
          <w:szCs w:val="24"/>
        </w:rPr>
        <w:t xml:space="preserve">11. (Утратил силу в соответствии с </w:t>
      </w:r>
      <w:hyperlink w:history="1" r:id="rId9ltajoj0jcntdnhzqhe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2006 года № 605)</w:t>
      </w:r>
    </w:p>
    <w:p>
      <w:pPr>
        <w:spacing w:after="120"/>
        <w:jc w:val="both"/>
      </w:pPr>
      <w:r>
        <w:rPr>
          <w:rFonts w:ascii="Arial" w:cs="Arial" w:eastAsia="Arial" w:hAnsi="Arial"/>
          <w:sz w:val="24"/>
          <w:szCs w:val="24"/>
        </w:rPr>
        <w:t xml:space="preserve">12. Предоставление социальных гарантий и компенсаций производится территориальными органами социального развития по месту жительства.</w:t>
      </w:r>
    </w:p>
    <w:p>
      <w:pPr>
        <w:spacing w:after="120"/>
        <w:jc w:val="both"/>
      </w:pPr>
      <w:r>
        <w:rPr>
          <w:rFonts w:ascii="Arial" w:cs="Arial" w:eastAsia="Arial" w:hAnsi="Arial"/>
          <w:sz w:val="24"/>
          <w:szCs w:val="24"/>
        </w:rPr>
        <w:t xml:space="preserve">(В редакции </w:t>
      </w:r>
      <w:hyperlink w:history="1" r:id="rIdkxopxxmxan_i334mocio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 </w:t>
      </w:r>
      <w:hyperlink w:history="1" r:id="rIdfvkdo77y6iipfhspypoxw">
        <w:r>
          <w:rPr>
            <w:rFonts w:ascii="Arial" w:cs="Arial" w:eastAsia="Arial" w:hAnsi="Arial"/>
            <w:color w:val="1D4ED8"/>
            <w:sz w:val="24"/>
            <w:szCs w:val="24"/>
            <w:u w:val="single"/>
          </w:rPr>
          <w:t xml:space="preserve">17 мая 2013 года № 274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(Утратил силу в соответствии с </w:t>
      </w:r>
      <w:hyperlink w:history="1" r:id="rIdf3r9xe3uajlab5-y1neh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2003 года № 408)</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l9twxmklt8o6q5jm_sgy" Type="http://schemas.openxmlformats.org/officeDocument/2006/relationships/hyperlink" Target="http://kodeks.duckdns.org/document/36847" TargetMode="External"/><Relationship Id="rId8buknzdqdt32kcuusmklf" Type="http://schemas.openxmlformats.org/officeDocument/2006/relationships/hyperlink" Target="http://kodeks.duckdns.org/document/33220" TargetMode="External"/><Relationship Id="rIdxl1mut0hb0l1fywzmfpic" Type="http://schemas.openxmlformats.org/officeDocument/2006/relationships/hyperlink" Target="http://kodeks.duckdns.org/document/54550" TargetMode="External"/><Relationship Id="rIdhz17t6nfaeisqmku4iehy" Type="http://schemas.openxmlformats.org/officeDocument/2006/relationships/hyperlink" Target="http://kodeks.duckdns.org/document/56005" TargetMode="External"/><Relationship Id="rId8j4mvwyvnpmbplneudgsu" Type="http://schemas.openxmlformats.org/officeDocument/2006/relationships/hyperlink" Target="http://kodeks.duckdns.org/document/57725" TargetMode="External"/><Relationship Id="rIdhi39rie8-lcnkiqsq67s9" Type="http://schemas.openxmlformats.org/officeDocument/2006/relationships/hyperlink" Target="http://kodeks.duckdns.org/document/158515" TargetMode="External"/><Relationship Id="rIdm7xrksfp0h7rsi1j0hwya" Type="http://schemas.openxmlformats.org/officeDocument/2006/relationships/hyperlink" Target="http://kodeks.duckdns.org/document/90442" TargetMode="External"/><Relationship Id="rIdriedud9ggibghwus54d3n" Type="http://schemas.openxmlformats.org/officeDocument/2006/relationships/hyperlink" Target="http://kodeks.duckdns.org/document/94362" TargetMode="External"/><Relationship Id="rIdacaok6s0bwhkvomk27zme" Type="http://schemas.openxmlformats.org/officeDocument/2006/relationships/hyperlink" Target="http://kodeks.duckdns.org/document/90442" TargetMode="External"/><Relationship Id="rId6xmi3zxysz-7rnchnsdxb" Type="http://schemas.openxmlformats.org/officeDocument/2006/relationships/hyperlink" Target="http://kodeks.duckdns.org/document/57725" TargetMode="External"/><Relationship Id="rIdwhnyj1fbpxpq7gems4cpm" Type="http://schemas.openxmlformats.org/officeDocument/2006/relationships/hyperlink" Target="http://kodeks.duckdns.org/document/90442" TargetMode="External"/><Relationship Id="rId7ke518exuujcwwpczro7k" Type="http://schemas.openxmlformats.org/officeDocument/2006/relationships/hyperlink" Target="http://kodeks.duckdns.org/document/57725" TargetMode="External"/><Relationship Id="rIdqjwz_oo3jybvypcyjjuel" Type="http://schemas.openxmlformats.org/officeDocument/2006/relationships/hyperlink" Target="http://kodeks.duckdns.org/document/90442" TargetMode="External"/><Relationship Id="rId7nx5kth3lpisa6jlyaq0h" Type="http://schemas.openxmlformats.org/officeDocument/2006/relationships/hyperlink" Target="http://kodeks.duckdns.org/document/90442" TargetMode="External"/><Relationship Id="rIduld0svszrlsce34sohfeu" Type="http://schemas.openxmlformats.org/officeDocument/2006/relationships/hyperlink" Target="http://kodeks.duckdns.org/document/90442" TargetMode="External"/><Relationship Id="rIdvnsydgah2hzab0c2mw_t0" Type="http://schemas.openxmlformats.org/officeDocument/2006/relationships/hyperlink" Target="http://kodeks.duckdns.org/document/90442" TargetMode="External"/><Relationship Id="rIdrh8ubmtttw0butylrc--i" Type="http://schemas.openxmlformats.org/officeDocument/2006/relationships/hyperlink" Target="http://kodeks.duckdns.org/document/90442" TargetMode="External"/><Relationship Id="rId5ctyj6fh-hpdcp5u4j7kh" Type="http://schemas.openxmlformats.org/officeDocument/2006/relationships/hyperlink" Target="http://kodeks.duckdns.org/document/90442" TargetMode="External"/><Relationship Id="rId9ltajoj0jcntdnhzqhejx" Type="http://schemas.openxmlformats.org/officeDocument/2006/relationships/hyperlink" Target="http://kodeks.duckdns.org/document/57725" TargetMode="External"/><Relationship Id="rIdkxopxxmxan_i334mociox" Type="http://schemas.openxmlformats.org/officeDocument/2006/relationships/hyperlink" Target="http://kodeks.duckdns.org/document/90442" TargetMode="External"/><Relationship Id="rIdfvkdo77y6iipfhspypoxw" Type="http://schemas.openxmlformats.org/officeDocument/2006/relationships/hyperlink" Target="http://kodeks.duckdns.org/document/94362" TargetMode="External"/><Relationship Id="rIdf3r9xe3uajlab5-y1nehx" Type="http://schemas.openxmlformats.org/officeDocument/2006/relationships/hyperlink" Target="http://kodeks.duckdns.org/document/54550"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2026-09-23T02:33:08.455Z</dcterms:created>
  <dcterms:modified xsi:type="dcterms:W3CDTF">2026-09-23T02:33:08.455Z</dcterms:modified>
</cp:coreProperties>
</file>

<file path=docProps/custom.xml><?xml version="1.0" encoding="utf-8"?>
<Properties xmlns="http://schemas.openxmlformats.org/officeDocument/2006/custom-properties" xmlns:vt="http://schemas.openxmlformats.org/officeDocument/2006/docPropsVTypes"/>
</file>