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 УТРАТИЛО СИЛУ           в соответствии с постановлением Правительства КР           от 28 декабря 2004 года </w:t>
      </w:r>
      <w:hyperlink w:history="1" r:id="rIdhf0sgykrtmbxg0wox9wz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 961</w:t>
        </w:r>
      </w:hyperlink>
      <w:r>
        <w:rPr>
          <w:rFonts w:ascii="Arial" w:cs="Arial" w:eastAsia="Arial" w:hAnsi="Arial"/>
          <w:sz w:val="24"/>
          <w:szCs w:val="24"/>
        </w:rPr>
        <w:t xml:space="preserve">,</w:t>
      </w:r>
      <w:hyperlink w:history="1" r:id="rIdwcvrvm7ia5erxp0xax9l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962</w:t>
        </w:r>
      </w:hyperlink>
      <w:r>
        <w:rPr>
          <w:rFonts w:ascii="Arial" w:cs="Arial" w:eastAsia="Arial" w:hAnsi="Arial"/>
          <w:sz w:val="24"/>
          <w:szCs w:val="24"/>
        </w:rPr>
        <w:t xml:space="preserve">  г.Бишкек, Дом Правительства от 4 апреля 1994 года N 164            ПОСТАНОВЛЕНИЕ ПРАВИТЕЛЬСТВА КЫРГЫЗСКОЙ РЕСПУБЛИКИ         Об утверждении церемонии принятия присяги должностными            лицами таможенных органов Кыргызской Республики     В   соответствии  со  статьей  9  Таможенного  кодекса  КыргызскойРеспублики Правительство Кыргызской Республики постановляет:    Утвердить  прилагаемую  церемонию  принятия  присяги  должностнымилицами таможенных органов Кыргызской Республики.     Премьер-министр Кыргызской Республики             А.Джумагулов                                Утверждено                     постановлением Правительства                         Кыргызской Республики                      от 4 апреля 1994 года N 164                      О ЦЕРЕМОНИИ ПРИНЯТИЯ ПРИСЯГИ                должностными лицами таможенных органов                         Кыргызской Республики     1.   При   поступлении  на  службу  в  таможенные  органы   каждоедолжностное    лицо   таможенных  органов  в  индивидуальном   порядкепринимает присягу и скрепляет ее собственноручной подписью.    2. Присягу принимают лица,  принятые на службу в таможенные органыпосле прохождения аттестации.    3. Время  принятия  присяги  устанавливается приказом генеральногодиректора   Государственной  таможенной  инспекции.    Личный   составоповещается об этом не позднее чем за трое суток.    4.  В  назначенное  время личный состав в  парадной  форме  одеждывыстраивается  в  отведенном месте для принятия присяги.   Принимающиеприсягу находятся в первых шеренгах.    5. Принятие  присяги  начинается  с  выноса Государственного флагаКыргызской   Республики   и   Флага  таможенных   органов   КыргызскойРеспублики.    6.   Генеральный  директор  Государственной  таможенной  инспекцииотдает   распоряжение  начальникам  управлений  и  таможенных  органовприступить к принятию присяги.    7. Начальники управлений и таможенных органов поочередно  вызываютиз    строя    принимающих   присягу.   Каждый   принимающий   присягузачитывает   вслух   перед   строем   текст   присяги,   после    чегособственноручно  расписывается  в специальном списке  в  графе  противсвоей фамилии и становится на свое место в строй.    Бланки списков  имеют на первом листе изображение Государственногогерба Кыргызской Республики и текст присяги.    8.   Об   окончании  принятия  присяги  начальники  управлений   итаможенных  органов докладывают генеральному директору Государственнойтаможенной   инспекции,   который поздравляет личный  состав  с  новымпополнением,  после чего исполняется Государственный  гимн  КыргызскойРеспублики.    9. Церемония  принятия  присяги проводится два раза в год в городеБишкеке и в областных центрах Кыргызской Республики.    10.   Своевременное  и  точное  выполнение  настоящей   церемонии,хранение   и   учет  списков  должностных  лиц,   принявших   присягу,возлагается на управление кадров Государственной таможенной  инспекциипри Министерстве финансов Кыргызской Республики.    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hf0sgykrtmbxg0wox9wzy" Type="http://schemas.openxmlformats.org/officeDocument/2006/relationships/hyperlink" Target="http://kodeks.duckdns.org/document/54499" TargetMode="External"/><Relationship Id="rIdwcvrvm7ia5erxp0xax9lp" Type="http://schemas.openxmlformats.org/officeDocument/2006/relationships/hyperlink" Target="http://kodeks.duckdns.org/document/40992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2026-09-23T02:55:07.898Z</dcterms:created>
  <dcterms:modified xsi:type="dcterms:W3CDTF">2026-09-23T02:55:07.898Z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