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ce6e1hpbohdsf1adu_rlg">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Приложение 2                                                         Утверждено                                             </w:t>
      </w:r>
      <w:hyperlink w:history="1" r:id="rIdjjyyg0aafnjmktiaoxh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2003 года N 83                                 ПОЛОЖЕНИЕ             о сооплате медикаментов, питания и отдельных                 видов медицинских услуг, оказываемых            государственными учреждениями здравоохранения,              перешедшими на новые методы финансирования,                              на 2003 год                (В редакции </w:t>
      </w:r>
      <w:hyperlink w:history="1" r:id="rId8fsln1pygqlt2yhkfaiz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I. Общие положения    Сооплата  -  это  средства  населения, вносимые  в  кассу  лечебногоучреждения за медикаменты, питание и отдельные виды медицинских услуг,предоставляемых    государственными   учреждениями    здравоохранения,перешедшими   на   новые   методы   финансирования,   сверх   средств,предусмотренных  </w:t>
      </w:r>
      <w:hyperlink w:history="1" r:id="rIdphhseokiocdwmuwjrq939">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государственных  гарантий  по  обеспечениюнаселения Кыргызской Республики медико-санитарной помощью на 2003  год(далее - Программа).  Сооплата  медикаментов, питания и отдельных видов медицинских  услугвводится на основании </w:t>
      </w:r>
      <w:hyperlink w:history="1" r:id="rIdp6x9akypumrwpehtc-1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частитретьей  статьи  19  и  пункта  "е"  части  первой  статьи  33  ЗаконаКыргызской  Республики  "Об  основных  принципах  бюджетного  права  вКыргызской Республике".  Средства  сооплаты  являются дополнительным источником  формированиябюджета  Фонда обязательного медицинского страхования при Министерствездравоохранения  Кыргызской Республики (далее  -  ФОМС),  не  подлежатналогообложению и изъятию в государственный бюджет.  Сооплата  вводится  в  государственных учреждениях  здравоохранения,предоставляющих специализированную первичную медико-санитарную  помощьв  центрах  семейной  медицины (далее -  ЦСМ),  медицинскую  помощь  встационарах,  включая амбулаторно-диагностические отделения  (далее  -АДО).  В   ЦСМ   и  АДО  сооплата  за  предоставляемые  медицинские  услугипроизводится   согласно  Прейскуранту  цен  на   медицинские   услуги,оказываемые в государственных учреждениях здравоохранения,  перешедшихна  новые  методы  финансирования, в соответствии с  законодательствомКыргызской Республики (далее - Прейскурант).  В  стационарах  уровень сооплаты дифференцируется в  зависимости  отпрофиля  заболеваний (терапевтические и хирургические) и наличия  правграждан на льготы при получении медицинских услуг.    1. Сооплата в ЦСМ    1.1. При наличии направления семейного врача или специалиста ЦСМ  налабораторное, диагностическое обследование в ЦСМ:  а)  лица,  указанные  в перечнях I и II приложения  1  к  Программе,освобождаются от сооплаты;  б)  застрахованные граждане, указанные в перечне IV приложения  1  кПрограмме,   вносят   сооплату  в  размере  50   процентов   стоимостиисследования согласно Прейскуранту, за исключением видов исследований,указанных в пункте 2 главы II Программы;  в)  незастрахованные граждане, не вошедшие в подпункт  а)  пункта  1настоящего  Положения, оплачивают 100 процентов стоимости исследованиясогласно Прейскуранту, за исключением видов исследований, указанных  впункте 2 главы II Программы;  г)   граждане,  относящиеся  к  крайне  бедным,  при  предоставлениисправки,  выданной органами социальной защиты на основании  социальныхпаспортов,  могут  быть освобождены от внесения  сооплаты  в  порядке,установленном Министерством здравоохранения Кыргызской Республики.  1.2.  При  отсутствии направления семейного врача,  специалиста  ЦСМграждане  оплачивают полную стоимость лабораторных  и  диагностическихисследований,   независимо  от  наличия  прав  на   льготы,   согласноПрейскуранту.    2. Сооплата в стационарах    2.1. Специализированная медико-санитарная помощь в АДО    Лабораторное и диагностическое обследование осуществляется:  а) бесплатно:  - больным, находящимся на стационарном лечении;  -  при наличии направления от семейного врача, специалиста ЦСМ,  АДОвиды  лабораторных  и диагностических исследований  в  соответствии  спунктом 2 главы II Программы;  -  категориям населения, указанным в перечнях I и II приложения 1  кПрограмме;  б)  при наличии направления от семейного врача, специалиста ЦСМ, АДОсогласно Прейскуранту:  -  застрахованные граждане, указанные в перечне IV  приложения  1  кПрограмме,   вносят   сооплату  в  размере  50   процентов   стоимостиисследования;  - незастрахованные граждане, не вошедшие в перечни I и II приложения1 к Программе, оплачивают 100 процентов стоимости исследования;  - граждане, относящиеся к крайне бедным, при предоставлении справки,выданной органами социальной защиты на основании социальных паспортов,могут  быть  освобождены от внесения сооплаты в порядке, установленномМинистерством здравоохранения Кыргызской Республики;  в)  при отсутствии направления семейного врача, специалиста ЦСМ, АДОграждане  оплачивают полную стоимость лабораторных  и  диагностическихисследований,   независимо  от  наличия  прав  на   льготы,   согласноПрейскуранту.    2.2. Экстренная стационарная помощь    Предоставляется бесплатно.  После  оказания  экстренной помощи и вывода пациента  из  состояния,угрожающего  жизни  пациент переводится на  обслуживание  по  правилампредоставления плановой стационарной помощи.    2.3. Плановая стационарная помощь    Уровень   сооплаты   дифференцируется  в  зависимости   от   профилязаболеваний  (терапевтические и хирургические) и наличия прав  гражданна льготы при получении медицинских услуг (согласно </w:t>
      </w:r>
      <w:hyperlink w:history="1" r:id="rIdd_hv_w8p28l_ggiaio5o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При  наличии  направления  на плановую госпитализацию  от  семейноговрача, специалиста ЦСМ, АДО медицинские услуги предоставляются:  а) бесплатно:  -  лицам,  указанным в перечне I приложения 1 Программы, а также  поосновному  заболеванию  лицам, указанным в  перечне  II  приложения  1Программы   за  счет  средств  бюджета  и  обязательного  медицинскогострахования;  б)   граждане,  относящиеся  к  крайне  бедным,  при  предоставлениисправки,  выданной органами социальной защиты на основании  социальныхпаспортов,  могут  быть освобождены от внесения  сооплаты  в  порядке,установленном Министерством здравоохранения Кыргызской Республики.  При  отсутствии направления на плановую госпитализацию от  семейноговрача,  специалиста ЦСМ, АДО граждане, независимо от наличия  прав  нальготы, оплачивают самостоятельно полную стоимость лечения.  (В редакции  </w:t>
      </w:r>
      <w:hyperlink w:history="1" r:id="rIdf28dswhzcsnapl7eainr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2.4.  В  случае, если пациент, поступающий на плановое  стационарноелечение,  по  каким-либо, не зависящим от него обстоятельствам,  не  всостоянии внести сооплату, то решение о его госпитализации принимаетсялечебно-контрольной комиссией учреждения здравоохранения.  2.5.  Объем  средств  направляемый  на  оказание  медицинских  услугнаселению,  освобожденных от внесения сооплаты не должен превышать  10процентов от общей суммы поступивших средств сооплаты.    3. Сооплата при оказании стоматологических услуг в ЦСМ, АДО          и государственными стоматологическими учреждениями    3.1.  Экстренная  стоматологическая помощь, включая  медикаментозноеобеспечение, предоставляется всем гражданам бесплатно.  3.2. Плановая стоматологическая помощь осуществляется в соответствиис пунктом 6 главы II Программы.  3.3.    Оплата   стоматологических   услуг   производится   согласноПрейскуранту.  3.4.  Граждане,  относящиеся  к крайне  бедным,  при  предоставлениисправки,  выданной органами социальной защиты на основании  социальныхпаспортов, имеют право на освобождение от внесения сооплаты.                       II. Порядок внесения сооплаты    Порядок  внесения  сооплаты  за  медикаменты,  продукты  питания   иотдельные   виды   медицинских  услуг,  оказываемых   государственнымиучреждениями     здравоохранения,    устанавливается     Министерствомздравоохранения Кыргызской Республики.                    III. Использование средств сооплаты    3.1.   Использование  средств  сооплаты  производится   в   порядке,установленном Министерством здравоохранения Кыргызской Республики.  3.2. Средства сооплаты не являются бюджетными и могут использоватьсяна:  -  дополнительную  заработную плату и отчисления в  Социальный  фондКыргызской Республики;  - приобретение медикаментов, изделий медицинского назначения;  - дополнительную закупку продуктов питания;  - приобретение мягкого инвентаря;  -  приобретение мыломоющих и дезинфицирующих средств,  тиражированиебланочной продукции, оплату банковских услуг.  3.3.   Средства  сооплаты  не  могут  быть  использованы  на  оплатукоммунальных  услуг,  командировочных  расходов,  капитальный  ремонт,строительство, приобретение оборудования и инвентаря.  3.4.  Учет и отчетность средств сооплаты определяется в соответствиис порядком и инструкциями, утверждаемыми Министерством здравоохраненияКыргызской Республики.  3.5.  Контроль  за  использованием средств  сооплаты  осуществляетсяМинистерством здравоохранения Кыргызской Республики. </w:t>
      </w:r>
      <w:r>
        <w:rPr>
          <w:rFonts w:ascii="Arial" w:cs="Arial" w:eastAsia="Arial" w:hAnsi="Arial"/>
          <w:sz w:val="24"/>
          <w:szCs w:val="24"/>
        </w:rPr>
        <w:t xml:space="preserve">                                                            Приложение </w:t>
      </w:r>
      <w:r>
        <w:rPr>
          <w:rFonts w:ascii="Arial" w:cs="Arial" w:eastAsia="Arial" w:hAnsi="Arial"/>
          <w:sz w:val="24"/>
          <w:szCs w:val="24"/>
        </w:rPr>
        <w:t xml:space="preserve">                                        к постановлению Правительства                                         Кыргызской Республики                                        от 15 сентября 2003 года №582                                         Размеры сооплаты при стационарном лечении за медикаменты,      питание и отдельные виды медицинских услуг, предоставляемые         сверх объема финансирования Программы государственных                      гарантий в 2003 году, сомов ____________________________________________________________________                                                                | Наиме |г.Бишкек |Респуб-|Чуйс-|Иссык-|На- |Та- |Ош- |Джа- |Баткен-| |нование|за исклю-|ликанс-|кая  |куль- |рын-|лас-|ская|лал- |ская   |           |региона|чением   |кие    |обл. |ская  |ская|ская|обл.|Абад-|обл.   |  |_______|республи-|учреж- |     |обл.  |обл.|обл.|    |ская |       |  |Катего-|канских  |дения  |     |      |    |    |    |обл. |       |                                     |рии    |учрежде- |НГ,НХЦ,|     |      |    |    |    |     |       ||населе-|ний:     |НЦО,   |     |      |    |    |    |     |       ||ния    |НГ, НЦКТ,|НЦГ,   |     |      |    |    |    |     |       ||       |НХЦ, НЦО,|НЦКТ   |     |      |    |    |    |     |       ||       |НЦГ      |       |     |      |    |    |    |     |       ||-------------------------------------------------------------------||При заболеваниях терапевтического профиля                                                                                          |-------------------------------------------------------------------||Лица,  |  190    | 190   | 190 | 190  |190 |190 |190 | 190 |  190  |   |получаю|         |       |     |      |    |    |    |     |       |      |альные |         |       |     |      |    |    |    |     |       |    |пособия|         |       |     |      |    |    |    |     |       |   |-------------------------------------------------------------------|   |Застра-|  690    | 830   |570  | 570  |500 |500 |400 | 500 |  400  |    |хован- |         |       |     |      |    |    |    |     |       ||ные по |         |       |     |      |    |    |    |     |       ||ОМС    |         |       |     |      |    |    |    |     |       ||-------------------------------------------------------------------||Незаст-|  1010   | 1150  | 900 | 900  |830 |830 |730 | 830 |  730  ||рахо-  |         |       |     |      |    |    |    |     |       ||ванные |         |       |     |      |    |    |    |     |       ||гражда-|         |       |     |      |    |    |    |     |       ||не     |         |       |     |      |    |    |    |     |       ||-------------------------------------------------------------------||Без нап|  1790   | 2100  | 1640| 1540 |1260|1450|1260|1320 | 1260  ||равле- |         |       |     |      |    |    |    |     |       ||ния    |         |       |     |      |    |    |    |     |       ||-------------------------------------------------------------------||При заболеваниях хирургического профиля                               ||-------------------------------------------------------------------||Лица,  |  250    |  250  | 250 | 250  |250 |250 |250 | 250 |  250  ||получаю|         |       |     |      |    |    |    |     |       ||щие со-|         |       |     |      |    |    |    |     |       ||циаль- |         |       |     |      |    |    |    |     |       ||ные по-|         |       |     |      |    |    |    |     |       ||собия  |         |       |     |      |    |    |    |     |       ||-------------------------------------------------------------------||Застра-|  900    | 1080  | 740 | 740  |650 |650 |520 | 650 |  520  |    |хован- |         |       |     |      |    |    |    |     |       ||ные по |         |       |     |      |    |    |    |     |       ||ОМС    |         |       |     |      |    |    |    |     |       ||-------------------------------------------------------------------|        |Незаст-|  1310   | 1500  |1170 | 1170 |1080|1080|950 | 1080|  950  ||рахо-  |         |       |     |      |    |    |    |     |       ||ванные |         |       |     |      |    |    |    |     |       ||гражда-|         |       |     |      |    |    |    |     |       ||не     |         |       |     |      |    |    |    |     |       ||-------------------------------------------------------------------||Без нап|  2330   | 2730  | 2130| 2000 |1640|1890|1640|1710 | 1640  ||равле- |         |       |     |      |    |    |    |     |       ||ния    |         |       |     |      |    |    |    |     |       |--------------------------------------------------------------------|  Руководитель АппаратаПремьер-министра - МинистрКыргызской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zy0z-smotjygn9nck05">
      <w:r>
        <w:rPr>
          <w:rFonts w:ascii="Arial" w:cs="Arial" w:eastAsia="Arial" w:hAnsi="Arial"/>
          <w:color w:val="132D3F"/>
          <w:sz w:val="16"/>
          <w:szCs w:val="16"/>
          <w:u w:val="single"/>
        </w:rPr>
        <w:t xml:space="preserve">dalil.kg/document/37043</w:t>
      </w:r>
    </w:hyperlink>
  </w:p>
  <w:p>
    <w:pPr>
      <w:spacing w:after="0" w:before="40"/>
      <w:jc w:val="center"/>
    </w:pPr>
    <w:hyperlink w:history="1" r:id="rIdmj23l5xcqrg4jgsp1h2x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6e1hpbohdsf1adu_rlg" Type="http://schemas.openxmlformats.org/officeDocument/2006/relationships/hyperlink" Target="https://dalil.kg/document/55111" TargetMode="External"/><Relationship Id="rIdjjyyg0aafnjmktiaoxhky" Type="http://schemas.openxmlformats.org/officeDocument/2006/relationships/hyperlink" Target="https://dalil.kg/document/54222" TargetMode="External"/><Relationship Id="rId8fsln1pygqlt2yhkfaizu" Type="http://schemas.openxmlformats.org/officeDocument/2006/relationships/hyperlink" Target="https://dalil.kg/document/54724" TargetMode="External"/><Relationship Id="rIdphhseokiocdwmuwjrq939" Type="http://schemas.openxmlformats.org/officeDocument/2006/relationships/hyperlink" Target="https://dalil.kg/document/37023" TargetMode="External"/><Relationship Id="rIdp6x9akypumrwpehtc-1pc" Type="http://schemas.openxmlformats.org/officeDocument/2006/relationships/hyperlink" Target="https://dalil.kg/document/351" TargetMode="External"/><Relationship Id="rIdd_hv_w8p28l_ggiaio5o4" Type="http://schemas.openxmlformats.org/officeDocument/2006/relationships/hyperlink" Target="https://dalil.kg/document/37043#1" TargetMode="External"/><Relationship Id="rIdf28dswhzcsnapl7eainrk" Type="http://schemas.openxmlformats.org/officeDocument/2006/relationships/hyperlink" Target="https://dalil.kg/document/547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zy0z-smotjygn9nck05" Type="http://schemas.openxmlformats.org/officeDocument/2006/relationships/hyperlink" Target="https://dalil.kg/document/37043" TargetMode="External"/><Relationship Id="rIdmj23l5xcqrg4jgsp1h2x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2026-09-24T02:32:48.190Z</dcterms:created>
  <dcterms:modified xsi:type="dcterms:W3CDTF">2026-09-24T02:32:48.190Z</dcterms:modified>
</cp:coreProperties>
</file>

<file path=docProps/custom.xml><?xml version="1.0" encoding="utf-8"?>
<Properties xmlns="http://schemas.openxmlformats.org/officeDocument/2006/custom-properties" xmlns:vt="http://schemas.openxmlformats.org/officeDocument/2006/docPropsVTypes"/>
</file>