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                              УТРАТИЛО СИЛУ</w:t>
      </w:r>
      <w:r>
        <w:rPr>
          <w:rFonts w:ascii="Arial" w:cs="Arial" w:eastAsia="Arial" w:hAnsi="Arial"/>
          <w:i/>
          <w:iCs/>
          <w:sz w:val="24"/>
          <w:szCs w:val="24"/>
        </w:rPr>
        <w:t xml:space="preserve">в соответствии с </w:t>
      </w:r>
      <w:hyperlink w:history="1" r:id="rId9j-cdqrjzhez5wcj9cpo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14 января 2022 года № 9</w:t>
      </w:r>
      <w:r>
        <w:rPr>
          <w:rFonts w:ascii="Arial" w:cs="Arial" w:eastAsia="Arial" w:hAnsi="Arial"/>
          <w:sz w:val="24"/>
          <w:szCs w:val="24"/>
        </w:rPr>
        <w:t xml:space="preserve">г.Бишкек, Дом Правительства от 6 мая 1994 года N 295            ПОСТАНОВЛЕНИЕ ПРАВИТЕЛЬСТВА КЫРГЫЗСКОЙ РЕСПУБЛИКИ                     О наполняемости групп в детских                        дошкольных учреждениях     Правительство Кыргызской Республики постановляет:    1. Установить  следующую  наполняемость групп в детских дошкольныхучреждениях:    - в  ясельных  группах  детей  в  возрасте  до 1 года и санаторныхясельных   группах   (для  детей  с  малыми  и   затихающими   формамитуберкулеза) - 15 человек;    -  в  ясельных  группах  в возрасте от 1 до  3  лет,   в  ясельныхсмешанных группах и в санаторных дошкольных группах - 20 человек;    - в дошкольных группах (в группах детей в возрасте 3 лет и старше)- 25 человек;    - в группах детей,  страдающих недоразвитием фонетической  стороныречи, - 15 человек;    -   в  группах  детей  с  тяжелыми  нарушениями  речи  и  детей  снарушениями интеллекта, страдающих заиканием, - 10 человек;    -  в  группах  детей с нарушением слуха (глухих  и   слабослышащихдетей) - 10-12 человек.    2.    Министерству    финансов   Кыргызской   Республики    внестисоответствующие   уточнения  в местные бюджеты  и  сметы  министерств,государственных  комитетов  и  административных  ведомств  по  детскимдошкольным  учреждениям, финансируемым из республиканского  бюджета  в1994 году.    3. Настоящее постановление распространяется на детские  дошкольныеучреждения    всех    министерств,   государственных    комитетов    иадминистративных ведомств Кыргызской Республики.    4.  Признать   утратившим  силу постановление  Кабинета  МинистровРеспублики  Кыргызстан  от </w:t>
      </w:r>
      <w:hyperlink w:history="1" r:id="rIdp573np_hjvcxrikhxpuq8">
        <w:r>
          <w:rPr>
            <w:rFonts w:ascii="Arial" w:cs="Arial" w:eastAsia="Arial" w:hAnsi="Arial"/>
            <w:color w:val="1D4ED8"/>
            <w:sz w:val="24"/>
            <w:szCs w:val="24"/>
            <w:u w:val="single"/>
          </w:rPr>
          <w:t xml:space="preserve">5 апреля 1991 года  N  135</w:t>
        </w:r>
      </w:hyperlink>
      <w:r>
        <w:rPr>
          <w:rFonts w:ascii="Arial" w:cs="Arial" w:eastAsia="Arial" w:hAnsi="Arial"/>
          <w:sz w:val="24"/>
          <w:szCs w:val="24"/>
        </w:rPr>
        <w:t xml:space="preserve">  "О  задачах  повыполнению  постановления  Совета  Министров  СССР от 8  декабря  1990года   N  1238  "О  мерах  по  улучшению  работы  специальных  учебно-воспитательных  учреждений для детей и подростков,  имеющих недостаткив физическом или умственном развитии".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2aaz697e-i_e3vslo7mh">
      <w:r>
        <w:rPr>
          <w:rFonts w:ascii="Arial" w:cs="Arial" w:eastAsia="Arial" w:hAnsi="Arial"/>
          <w:color w:val="132D3F"/>
          <w:sz w:val="16"/>
          <w:szCs w:val="16"/>
          <w:u w:val="single"/>
        </w:rPr>
        <w:t xml:space="preserve">dalil.kg/document/37095</w:t>
      </w:r>
    </w:hyperlink>
  </w:p>
  <w:p>
    <w:pPr>
      <w:spacing w:after="0" w:before="40"/>
      <w:jc w:val="center"/>
    </w:pPr>
    <w:hyperlink w:history="1" r:id="rIdgalv0jl-orwrd7wyp3eq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j-cdqrjzhez5wcj9cpot" Type="http://schemas.openxmlformats.org/officeDocument/2006/relationships/hyperlink" Target="https://dalil.kg/document/158975" TargetMode="External"/><Relationship Id="rIdp573np_hjvcxrikhxpuq8" Type="http://schemas.openxmlformats.org/officeDocument/2006/relationships/hyperlink" Target="https://dalil.kg/document/399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2aaz697e-i_e3vslo7mh" Type="http://schemas.openxmlformats.org/officeDocument/2006/relationships/hyperlink" Target="https://dalil.kg/document/37095" TargetMode="External"/><Relationship Id="rIdgalv0jl-orwrd7wyp3eq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2026-09-26T06:09:34.082Z</dcterms:created>
  <dcterms:modified xsi:type="dcterms:W3CDTF">2026-09-26T06:09:34.082Z</dcterms:modified>
</cp:coreProperties>
</file>

<file path=docProps/custom.xml><?xml version="1.0" encoding="utf-8"?>
<Properties xmlns="http://schemas.openxmlformats.org/officeDocument/2006/custom-properties" xmlns:vt="http://schemas.openxmlformats.org/officeDocument/2006/docPropsVTypes"/>
</file>