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СИЛУв соответствии с постановлением Правительства КР от </w:t>
      </w:r>
      <w:hyperlink w:history="1" r:id="rIdtnxeqhwkoavuigtb6tk2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февраля 2004 года №107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 Приложение 3                                                       Утверждено                                             </w:t>
      </w:r>
      <w:hyperlink w:history="1" r:id="rIdlmccw9mn_yug9u_i0n5u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  Кыргызской Республики                                           от 21 февраля 2003 года N 83                                 ПОЛОЖЕНИЕ                о специальных средствах государственных                учреждений здравоохранения, перешедших              на новые методы финансирования, на 2003 год              (В редакции постановления Правительства КР от                   </w:t>
      </w:r>
      <w:hyperlink w:history="1" r:id="rIdgnawxx7pyinru1qy7pg8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сентября 2003 года № 582</w:t>
        </w:r>
      </w:hyperlink>
      <w:r>
        <w:rPr>
          <w:rFonts w:ascii="Arial" w:cs="Arial" w:eastAsia="Arial" w:hAnsi="Arial"/>
          <w:sz w:val="24"/>
          <w:szCs w:val="24"/>
        </w:rPr>
        <w:t xml:space="preserve">)                            I. Общие положения    1.  На основании статьи 19 </w:t>
      </w:r>
      <w:hyperlink w:history="1" r:id="rIdbosp-ejgp2iutlefhon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основныхпринципах  бюджетного  права в Кыргызской Республике"  государственныеучреждения  здравоохранения  могут  оказывать  дополнительные   услугиюридическим и физическим лицам.  2.  Средства, полученные за оказание медицинских услуг  и  услуг  нелечебного  характера,  оказываемых по  желанию  граждан,  относятся  кспециальным  средствам  государственных учреждений  здравоохранения  ипредставляют     собой    дополнительный    источник    финансированиягосударственных  учреждений здравоохранения, направляемых  на  текущеесодержание и укрепление их материальной базы.  3.  Полученные  специальные средства и расходы по ним,  производимыегосударственными учреждениями здравоохранения, отражаются в доходной ирасходной частях государственного бюджета Кыргызской Республики.                   II. Формирование специальных средств    1.  Специальные  средства государственных учреждений здравоохраненияобразуются за счет оплаты физическими и юридическими лицами  следующихвидов услуг:  -   гинекологическая  помощь,  в  части  искусственного   прерываниябеременности;  -  медицинское  освидетельствование состояния здоровья  граждан  припоступлении на работу, получении водительских прав;  -   стоматологические   услуги:   ортопедические,   ортодонтические,парадонтологические,    имплантация,    лечение    с    использованиемусовершенствованных эндодонтических средств;  - косметологические услуги;  -  проведение  дезинфекционных,  дезинсекционных  и  дератизационныхработ;  -   проведение   радиометрических  и  дозиметрических   исследованийввозимой и вывозимой продукции;  -    изготовление    лечебно-профилактических   и    диагностическихпрепаратов;  -  санитарно-гигиенические, химические и  лабораторные  исследованиянелечебного характера;  -  выдача  санитарно-эпидемиологических  заключений  о  соответствиисанитарным правилам на основании Реестра государственных бесплатных  иплатных  услуг,  оказываемых  органами  исполнительной  власти  и   ихструктурными     подразделениями,     утвержденного     </w:t>
      </w:r>
      <w:hyperlink w:history="1" r:id="rId0tfjz__zcdmn2ezgvyy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28 декабря 2000 года N 759  "Обутверждении  Реестра  государственных  бесплатных  и  платных   услуг,оказываемых   органами  исполнительной  власти   и   их   структурнымиподразделениями";  - судебно-медицинские и ритуальные услуги;  -   научно-производственная  деятельность   (производство   детскогопитания, биостимуляторов, биодобавок, вакцин, сывороток, препаратов изкомпонентов крови, лекарственных средств растительного, минерального иживотного  происхождения,  питательных сред, дезинфекционных  средств,изделий   медицинского  назначения,  сельскохозяйственной   и   другойпродукции);  - медико-педагогическая деятельность;  - арендная деятельность;  - бытовые услуги;  - автотранспортные услуги;  - средства подсобных сельских хозяйств медицинских учреждений;  - информационно-издательская деятельность;  -    обслуживание   бригадами   скорой   помощи   культурно-массовыхмероприятий;  -   медицинское  обслуживание  по  вызовам  граждан  при  проведенииритуальных услуг;  - анонимное обследование и лечение.  (В редакции  </w:t>
      </w:r>
      <w:hyperlink w:history="1" r:id="rIdinjft31zqi68zeqpcvct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15 сентября 2003 года № 582)  2.   Прейскуранты   цен  на  перечисленные  услуги   разрабатываютсягосударственными   учреждениями   здравоохранения    и    утверждаютсяМинистерством здравоохранения Кыргызской Республики по согласованию  сГосударственной комиссией при Правительстве Кыргызской  Республики  поантимонопольной политике.              III. Порядок использования специальных средств            государственными учреждениями здравоохранения,                          учета и отчетности    1.  Расходование  специальных  средств осуществляется  на  основаниисмет,   утверждаемых  в  установленном  порядке  для   государственныхучреждений здравоохранения.  2. Специальные средства используются:  -  на  выплату  заработной платы с отчислениями  в  Социальный  фондКыргызской    Республики   на   социальное   страхование   работников,оказывающих  соответствующие  услуги,  в  том  числе  административно-управленческого    и   вспомогательного   персонала   государственногоучреждения здравоохранения;  - на покрытие расходов непосредственно связанных с оказанием платныхуслуг   государственного  учреждения  здравоохранения,  по   остальнымстатьям бюджетной классификации.  3.  Учет  специальных средств ведется в соответствии с  требованиямиМинистерства финансов Кыргызской Республики.  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nxeqhwkoavuigtb6tk2h" Type="http://schemas.openxmlformats.org/officeDocument/2006/relationships/hyperlink" Target="http://kodeks.duckdns.org/document/55111" TargetMode="External"/><Relationship Id="rIdlmccw9mn_yug9u_i0n5u_" Type="http://schemas.openxmlformats.org/officeDocument/2006/relationships/hyperlink" Target="http://kodeks.duckdns.org/document/54222" TargetMode="External"/><Relationship Id="rIdgnawxx7pyinru1qy7pg8c" Type="http://schemas.openxmlformats.org/officeDocument/2006/relationships/hyperlink" Target="http://kodeks.duckdns.org/document/54724" TargetMode="External"/><Relationship Id="rIdbosp-ejgp2iutlefhonmg" Type="http://schemas.openxmlformats.org/officeDocument/2006/relationships/hyperlink" Target="http://kodeks.duckdns.org/document/86" TargetMode="External"/><Relationship Id="rId0tfjz__zcdmn2ezgvyyzi" Type="http://schemas.openxmlformats.org/officeDocument/2006/relationships/hyperlink" Target="http://kodeks.duckdns.org/document/33061" TargetMode="External"/><Relationship Id="rIdinjft31zqi68zeqpcvct5" Type="http://schemas.openxmlformats.org/officeDocument/2006/relationships/hyperlink" Target="http://kodeks.duckdns.org/document/54724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2026-09-23T05:37:47.789Z</dcterms:created>
  <dcterms:modified xsi:type="dcterms:W3CDTF">2026-09-23T05:37:47.789Z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