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3qdxio3pyee3fge7rvyo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октября 2007 года № 158  г.Бишкек от 16 ноября 2000 года № 86                       ЗАКОН КЫРГЫЗСКОЙ РЕСПУБЛИКИ              Об официальном толковании пункта 1 статьи 76               </w:t>
      </w:r>
      <w:hyperlink w:history="1" r:id="rIdvweaicakkakegfzbs1ol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                    (В редакции Закона КР </w:t>
      </w:r>
      <w:hyperlink w:history="1" r:id="rIdztiylhotyxmxmbbx2iwlm">
        <w:r>
          <w:rPr>
            <w:rFonts w:ascii="Arial" w:cs="Arial" w:eastAsia="Arial" w:hAnsi="Arial"/>
            <w:color w:val="1D4ED8"/>
            <w:sz w:val="24"/>
            <w:szCs w:val="24"/>
            <w:u w:val="single"/>
          </w:rPr>
          <w:t xml:space="preserve">от 4 апреля 2002 года № 47</w:t>
        </w:r>
      </w:hyperlink>
      <w:r>
        <w:rPr>
          <w:rFonts w:ascii="Arial" w:cs="Arial" w:eastAsia="Arial" w:hAnsi="Arial"/>
          <w:sz w:val="24"/>
          <w:szCs w:val="24"/>
        </w:rPr>
        <w:t xml:space="preserve">) Принят Законодательным собраниемЖогорку Кенеша Кыргызской Республики            7 ноября 2000 года     Статья 1.     Пункт  1  статьи  76  </w:t>
      </w:r>
      <w:hyperlink w:history="1" r:id="rId-ylzlcjzewqnh4p4sfux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Республикеопределяет,   что  повторное голосование назначается  только  по  двумкандидатам,   получившим  наибольшее  количество  голосов  избирателейсреди   всех  кандидатов,  включенных в избирательный бюллетень  и  неизбранных в первом туре.    Повторное  голосование  не назначается по  кандидатам,  получившимнаибольшее   количество   голосов  избирателей,    после   исключенныхкандидатов,  по которым окружная избирательная комиссия  первоначальноназначила повторное голосование.     Статья   2.            Действие   настоящего  Закона  распространяется   наобщественные отношения, возникшие с момента вступления в силу  Кодексао выборах в Кыргызской Республике.     Статья 3.     Настоящий Закон вступает в силу с момента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qdxio3pyee3fge7rvyoa" Type="http://schemas.openxmlformats.org/officeDocument/2006/relationships/hyperlink" Target="http://kodeks.duckdns.org/document/202192#1" TargetMode="External"/><Relationship Id="rIdvweaicakkakegfzbs1oll" Type="http://schemas.openxmlformats.org/officeDocument/2006/relationships/hyperlink" Target="http://kodeks.duckdns.org/document/7" TargetMode="External"/><Relationship Id="rIdztiylhotyxmxmbbx2iwlm" Type="http://schemas.openxmlformats.org/officeDocument/2006/relationships/hyperlink" Target="http://kodeks.duckdns.org/document/1002" TargetMode="External"/><Relationship Id="rId-ylzlcjzewqnh4p4sfuxo" Type="http://schemas.openxmlformats.org/officeDocument/2006/relationships/hyperlink" Target="http://kodeks.duckdns.org/document/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2026-09-23T02:55:43.548Z</dcterms:created>
  <dcterms:modified xsi:type="dcterms:W3CDTF">2026-09-23T02:55:43.548Z</dcterms:modified>
</cp:coreProperties>
</file>

<file path=docProps/custom.xml><?xml version="1.0" encoding="utf-8"?>
<Properties xmlns="http://schemas.openxmlformats.org/officeDocument/2006/custom-properties" xmlns:vt="http://schemas.openxmlformats.org/officeDocument/2006/docPropsVTypes"/>
</file>