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s8lhqbk1tjlopns1nn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мая 1994 года N 341 г.Бишкек, Дом Правительстваот 5 января 1993 года N 1            ПОСТАНОВЛЕНИЕ ПРАВИТЕЛЬСТВА РЕСПУБЛИКИ КЫРГЫЗСТАН                    Вопросы Государственного комитета                Республики Кыргызстан по делам обороны              (В редакции </w:t>
      </w:r>
      <w:hyperlink w:history="1" r:id="rIdtxlauwsnpvhz1qkbsfd9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от 23 марта 1993 года N 126)     Правительство Республики Кыргызстан постановляет:    1. Утвердить:    - схему управления Государственного комитета Республики Кыргызстанпо делам обороны (прилагается);    - предельную  численность  центрального аппарата (без персонала пообслуживанию  и охране здания) в количестве 304 человек (из  них:  186военнослужащих,  118  служащих)  и фонд оплаты труда (включая персоналпо обслуживанию и охране зданий) в размере 66,6 млн.  рублей в расчетена год.    Центральный    аппарат   Государственного   комитета    РеспубликиКыргызстан по делам обороны образовать за счет численности входящих  вего состав структур.    2.  Поручить  Председателю  Государственного  комитета  РеспубликиКыргызстан  по  делам  обороны утвердить  штат  центрального  аппаратаГосударственного комитета Республики Кыргызстан по делам обороны.    3. Бишкекской городской государственной администрации передать  набаланс  Государственного  комитета  Республики  Кыргызстан  по   деламобороны  здание  с  надворными постройками, расположенное  по  адресу:город Бишкек, Логвиненко, 26.    4. Признать утратившим силу постановление Правительства РеспубликиКыргызстан  от  29  мая  1992  года N  259  "Вопросы  Государственногокомитета Республики Кыргызстан по делам обороны".     И.о. Премьер-министра    Республики Кыргызстан                             Г.Кузнецов                                                     Утверждена                                            постановлением Правительства                                                Республики Кыргызстан                                               от 5 января 1993 года №1                                   Схема                   управления Государственного комитета                  Республики Кыргызстан по делам обороны  --------------------------------------------------------------------|                   Управление Государственного комитета           | |                  Республики Кыргызстан по делам обороны          ||                                                                                                   |--------------------------------------------------------------------                                   |                                   |      ---------------------------------------------------------      |             |       |                |     |          |      |             |       |                |     |          |------------------- | --------------  ------------ | ---------------|Воинские части   | | |Военные     |  |Военные   | | |   Управление| |и учреждения     | | |комиссариаты|  |кафедры   | | |      ГО     |------------------- | --------------  ------------ | ---------------                    |                              |           ------------------                --------------------           |    Военные      |               | Управление стр-ва|            |представительства|               |и расквартирования|           ------------------                |       войск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omjcv6tqsrldtnq2ous">
      <w:r>
        <w:rPr>
          <w:rFonts w:ascii="Arial" w:cs="Arial" w:eastAsia="Arial" w:hAnsi="Arial"/>
          <w:color w:val="132D3F"/>
          <w:sz w:val="16"/>
          <w:szCs w:val="16"/>
          <w:u w:val="single"/>
        </w:rPr>
        <w:t xml:space="preserve">dalil.kg/document/37756</w:t>
      </w:r>
    </w:hyperlink>
  </w:p>
  <w:p>
    <w:pPr>
      <w:spacing w:after="0" w:before="40"/>
      <w:jc w:val="center"/>
    </w:pPr>
    <w:hyperlink w:history="1" r:id="rIdnqujim7i7kp2kmyegoa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8lhqbk1tjlopns1nnpm" Type="http://schemas.openxmlformats.org/officeDocument/2006/relationships/hyperlink" Target="https://dalil.kg/document/37148" TargetMode="External"/><Relationship Id="rIdtxlauwsnpvhz1qkbsfd9a" Type="http://schemas.openxmlformats.org/officeDocument/2006/relationships/hyperlink" Target="https://dalil.kg/document/379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omjcv6tqsrldtnq2ous" Type="http://schemas.openxmlformats.org/officeDocument/2006/relationships/hyperlink" Target="https://dalil.kg/document/37756" TargetMode="External"/><Relationship Id="rIdnqujim7i7kp2kmyegoa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2026-09-28T02:21:26.784Z</dcterms:created>
  <dcterms:modified xsi:type="dcterms:W3CDTF">2026-09-28T02:21:26.784Z</dcterms:modified>
</cp:coreProperties>
</file>

<file path=docProps/custom.xml><?xml version="1.0" encoding="utf-8"?>
<Properties xmlns="http://schemas.openxmlformats.org/officeDocument/2006/custom-properties" xmlns:vt="http://schemas.openxmlformats.org/officeDocument/2006/docPropsVTypes"/>
</file>