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Одобрена                     </w:t>
      </w:r>
      <w:hyperlink w:history="1" r:id="rIddye1rcka7thpikdmyxmg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августа 2001 года N 424                                КОНЦЕПЦИЯ      развития и поддержки малого и среднего предпринимательства               в Кыргызской Республике на 2001-2005 годы                               I. Введение     За годы суверенитета Кыргызстана с целью поднятия экономики страныгосударством    осуществлены    конкретные    меры     по     развитиюпредпринимательства, которые были направлены на ближайшую перспективу.    Сегодня же назрела необходимость  разработать  стратегию  развитияпредпринимательства   на  долгосрочный период,   которая  должна  бытьтесно   увязана  и  скоординирована  с  задачами  Комплексной   основыразвития   Кыргызской  Республики  до  2010  года.  В  связи  с   этимПравительством Кыргызской Республики было принято решение о разработкеКонцепции  развития  и поддержки малого и среднего предпринимательствав Кыргызской Республике на 2001-2005 годы (далее - Концепция).              II. Современное состояние предпринимательства                        в Кыргызской Республике     Основой    правовых    норм,    регулирующих   предпринимательскуюдеятельность,     является   конституционное    закрепление    частнойсобственности,    а   также   прав   и   свобод   личности.    Созданасоответствующая  нормативная правовая база;   содержание  принятого  в1991  году  Верховным Советом Республики Кыргызстан Закона  РеспубликиКыргызстан  "Об  общих  началах  разгосударствления,   приватизации  ипредпринимательства  в Республике  Кыргызстан" послужило  основой  дляпринятия  более  тридцати пяти законодательных актов в сфере  развитияпредпринимательства.    Планомерное   проведение  государственной   политики   в   областиподдержки малого и среднего предпринимательства началось с 1998  года,а   именно,    с   принятия  постановления  Правительства   КыргызскойРеспублики от 21 апреля 1998 года N 206 "О мерах по развитию малого  исреднего  бизнеса в Кыргызской Республике", в котором была  утвержденаПрограмма    действий    по    государственной    поддержке     малогопредпринимательства  в Кыргызской  Республике на  1998-1999  годы,   ипостановления  Правительства  Кыргызской Республики от  21  июня  2000года N 364 "О дополнительных мерах по развитию индивидуального, малогои  среднего  предпринимательства в  2000  году". За  период  1998-2000годы  проделана  определенная работа по усилению нормативной  правовойбазы    развития   предпринимательства.    Правительством   КыргызскойРеспублики  принято свыше 30 нормативных правовых актов; принят  ЗаконКыргызской  Республики  от  1   февраля   2001  года  "О  защите  правпредпринимателей"  и Закон Кыргызской Республики  от  18  января  2001года  "О внесении изменений и дополнений в Закон Кыргызской Республики"О  лицензировании";  создана государственная инфраструктура поддержкипредпринимательства,   а  именно, образована Государственная  комиссияпри     Правительстве     Кыргызской    Республики     по     развитиюпредпринимательства,   созданы  отделы  поддержки  предпринимательстваобластных   государственных  администраций  и  мэрии   гор.    Бишкек;интегрированные  бизнес-центры во всех регионах республики;  проделаныреальные   шаги   по   упрощению   и  удешевлению   процедуры   выдачиразрешительных  документов,   а  также  работа  по  сокращению   числанеобоснованных проверок.    Объем произведенных товаров и услуг,  оказанных малыми и  среднимипредприятиями в  2000  году,  составил 25,7 млрд.сомов и  его  доля  вВВП  достигла  41,3 процента. В целом по республике в сфере  малого  исреднего  бизнеса  было  занято  более  1  млн.  60  тыс.человек,  чтосоставило около 60 процентов от общей численности населения,  занятогов  отраслях  экономики.  Объем  промышленного  производства  субъектовмалого и среднего предпринимательства составил 8,56 млрд.сомов.  Темпыроста  составили  103,9 процента.    Наряду с решаемыми проблемами в сфере развития предпринимательстваимеется ряд вопросов, требующих скорейшего рассмотрения.    Существующая бюджетно-налоговая система  не  создает  достаточногопоощрения  к  накоплению средств на инвестиционные цели,  на  развитиеи  стимулирования  экспорта.  Высокий уровень  взносов  на  социальноеобеспечение значительно  увеличивает  стоимость труда,  влияет на ростцен  на  продукцию и на общий уровень инфляции,  а также  ограничиваетконкурентоспособность предприятий.    Условия предоставления банками кредитов предприятиям создают  одиниз  главных  барьеров  развития малых и средних предприятий  (далее  -МСП).  Использование  МСП  банковского  финансирования,   в  связи   свысокими     процентными   ставками,    неоднократно    связано    дляпредпринимателей  с  риском утраты финансовой  ликвидности,   а  такжебанкротством.  Кроме этого  существующая банковская система подверженадефициту  доверия как со стороны предпринимателей, так  и  со  сторонынаселения  из-за повышенного риска банкротства большинства действующихбанков.    Существует тесная связь  взаимозависимости  МСП  с  инвестиционнойпривлекательностью  региона,  в котором  работает  фирма.  На  уровеньвнешнего   финансирования   в   большей   степени   влияет    качествоинфраструктуры,  развитие транспорта, емкость рынка, а  также  уровеньразвития  институтов поддержки бизнеса и степень продвижения  процессапреобразования  собственности.    На   сегодня   также   имеют  место  препятствия  бюрократическогохарактера,   которые  усложняют ведение хозяйственной  деятельности  иувеличивают  ее  издержки.  Они связаны  со  сложными  для  выполненияусловиями,  критериями  и процедурами получения разрешений и  лицензийнеобходимых   для   МСП,   а   также  с   неясностью   хозяйственного,финансового,  налогового и  административного права.    Существенным препятствием является отсутствие  системных  решений,определяющих     принципы     и     условия    компенсации     убытковпредпринимателей,   пострадавших  от  стихийных   бедствий.   Созданиекомпенсационного  механизма  уменьшило бы риск  ведения  хозяйственнойдеятельности.    Анализируя   уровень   экспорта  МСП  можно   предположить,    чтовозрастает   количество   предприятий,   которые   сумеют   преодолетьмеждународную  конкуренцию.  Однако  в  экспортных  предложениях  покапреобладают   малообработанные  товары  (заготовки  и  комплектующие),сырье,   а  их  конкурентоспособность в большей  степени  определяетсянизкой стоимостью труда.                           III. Цели и задачи     Стратегической  целью  политики  государства  является  длительныйсбалансированный  рост  экономики.  Вокруг  этой  цели концентрируютсявсе  кратковременные  цели,  среди  которых   находится   и   политикаразвития предпринимательства.    Состояние и перспективы  развития  субъектов  предпринимательства,как  и  других участников экономической жизни,  зависят, прежде всего,от  макроэкономических условий. Поэтому главным условием долгосрочногоразвития      предпринимательства    следует    признать    стабильнуюмакроэкономическую политику,  обеспечивающую экономическое  равновесиев  долгосрочной перспективе.    Анализируя в этом контексте представленное выше  общее  состояние,характеризующее   участие  субъектов  предпринимательства  в  народномхозяйстве, можно утверждать, что потенциал развития этого сектора  всееще   не   использован   в   полной   мере.   Политика   правительстваотносительно   предпринимательства  должна   создавать   условия   дляпродолжения  и укрепления этих положительных тенденций.  В последующиегоды  прирост добавленной стоимости,  произведенной частным  сектором,должен   быть  выше  чем  в  секторе  крупных  предприятий,  то   естьэкономический рост должен осуществляться прежде всего за счет развитиясектора МСП.    Главной     целью    правительственной    политики    относительнопредпринимательства  до  2005  года  является  выработка  условия  длясоздания и полного использования потенциала развития сектора  малых  исредних предприятий.    Как   говорилось   выше,  на  положение  МСП  влияют   как   общиемакроэкономические     условия,    так   и   специфические    факторы,характерные  для  этого сектора.  Поэтому эффективная деятельность  поотношению к  предпринимательству должна проводиться в двух плоскостях:с  использованием  инструментов  и  решений,   общих  для  большинствапредприятий,   дополненных  особенностями инструментов,  свойственнымиисключительно для малого и среднего предпринимательства.    В сфере  методов,  общих для всех предприятий,  особенное значениеимеют:    1)  оздоровление  сферы общественных финансов, которое  состоит  вограничении   бюджетного   дефицита  путем  рационализации   бюджетныхрасходов.  Такая  деятельность ведет к снижению  уровня  инфляции,   атакже  ограничению потребности в займах.  Эти факторы  непосредственноведут к расширению  доступа предприятий,  в том числе малых и средних,к  банковским  и внебанковским источникам внешнего финансирования,   атакже к уменьшению издержек такого финансирования;    2)   совершенствование  налоговой  системы  в  рамках    Концепциисовершенствования   налоговой  политики,   поощряющая   инвестиции   иприемлемая для налогоплательщика;    3) ограничение  бюрократического  давления  и барьеров чиновников,которые    являются   причиной   неоправданного     роста     издержекдеятельности    предприятий,    что    приводит    к    снижению    ихконкурентоспособности. Бюрократические препятствия весьма ощутимы  дляМСП,  ибо  в  их случае доля такого рода издержек в итоговых  расходахдеятельности самая высокая.    Среди   специфических  инструментов  сектора   малых   и   среднихпредприятий  исключительное значение имеют те,  которые направлены  навыравнивание условий конкуренции на свободном рынке:    1) расширение  системы консультационных услуг для предпринимателейво  всех  сферах,   связанных с управлением  предприятием.  В  крупныхпредприятиях существуют специализированные маркетинговые,   финансовыеи  другие  службы, а в малых и средних предприятиях эти функции  частовыполняются   самим  владельцем  или узким кругом лиц,  не обязательнобудущими специалистами во всех этих областях;    2) улучшение доступа МСП к информации, существенной с точки зренияпроизводственной   деятельности,  путем   создания   и   представленияоткрытого доступа к базам данных,  касающихся, например, потенциальныхэкспортных возможностей или регулирований;    3) расширение государственной финансово-кредитной поддержки МСП. Внастоящее  время банковский сектор, международные кредитные  линии  немогут   удовлетворить  потребности  МСП  в  кредитных  ресурсах  из-занеблагоприятных   условий   кредитования.  Государственные   кредитныеучреждения,  финансируя на приемлемых условиях и  имея  большое  числокредитозаявителей,  испытывают  недостаточность  финансовых   средств.Увеличение  объемов  государственной кредитной поддержки  должно  бытьосуществлено   за  счет  отчислений  от  приватизации  государственнойсобственности,  направления части налоговых  поступлений от  субъектовМСП  и  от  дивидендов,  причитающихся на государственную  долю  акцийакционерных обществ;    4) правовые и системные решения, способствующие развитию фондовогорынка,  в  частности  фонды повышенного риска   (венчурный   капитал).Опыт государств  с развитой рыночной экономикой показывает,  что фондыэтого  типа  являются  оптимальным источником капитала  для  небольшихпредприятий с большим потенциалом развития.    Последующий анализ условий развития малых  и  средних  предприятийдает   возможности   разделить сформулированную  выше  общую  цель  начетыре частных направления:     Цель 1. Повышение конкурентоспособности сектора малых и средних                              предприятий     Прирост продаж  товаров  и  услуг,  проводимых  малыми  и среднимипредприятиями  возможен настолько,  насколько  они  сумеют  преодолетьконкуренцию других отечественных и зарубежных предприятий.  Однако,  врезультате  процесса  интеграции  нашей  страны  в  ВТО,    а    такжепостепенной  либерализации  торгового обмена Кыргызстана с зарубежнымистранами  СНГ,  конкуренция на внутреннем рынке становится  все  болеесильной.   Повышение  конкурентоспособности  сектора  МСП   становитсяобязательным  условием роста его доли в создании внутреннего  валовогопродукта.  Действия  Правительства Кыргызской Республики, направленныена  увеличение конкурентоспособности сектора МСП, будут заключаться  вследующем:    - правовые изменения,  способствующие снижению затрат, связанных струдоустройством служащих;    - финансовая поддержка инновационных начинаний предпринимателей, втом   числе  начинаний,  способствующих  внедрению  систем  управлениякачеством;    -   развитие  экономической  инфраструктуры,  в  том  числе   сетиэкономического консультирования;    - создание сети,  обеспечивающей повсеместный доступ предприятий кинформации,    существенной    с    точки   зрения   проводимой    имихозяйственной деятельности;    -  облегчение   предпринимателям  доступа  к  знаниям  из  областиуправления предприятиями;    - принятие  мер  на межгосударственном уровне по уменьшению затратна   транзитные   перевозки  (снижение  железнодорожных   тарифов   поКазахстану,  Узбекистану и Российской Федерации, таможенных сборов  посопровождению грузов и т.д.),  снятие ограничений на  импорт   товаровв  странах-участницах СНГ;    - уменьшение затрат по оформлению документов на экспорт товаров, втом числе упрощение и удешевление сертификации;    - поощрение выпуска высококачественных товаров.     Цель 2. Рост экспорта сектора малых и средних предприятий     Доля    малых   и   средних   предприятий   в   валовом   экспортехарактеризовалась    в   последние   годы   снижающейся    тенденцией.Предотвращение  этой тенденции или рост продаж МСП  на  внешнем  рынкестанет  основным  компонентом, способствующим реализации главной  целиКонцепции.    Действия   Правительства  Кыргызской  Республики,   способствующиеувеличению экспорта сектора МСП, будут состоять в следующем:    -  финансировании  из  бюджетных  средств  участия  предприятий  взарубежных выставочных мероприятиях;    -   расширение  системы  информации  об  экспортных  возможностях,опирающейся   в   частности   на информацию,  накопленную  кыргызскимиторговыми представителями за рубежом;    -   распространении  среди  предпринимателей  знаний  о  правилах,действующих на общем европейском, азиатском рынках.     Цель 3. Рост капиталовложений в секторе малых и средних                              предприятий     Инвестирование является  необходимым  условием  развития  малых  исредних  предприятий, между тем доля капиталовложений в сектор  МСП  вцелом  относительно  низка. Поэтому реальный рост  инвестиций  в  этомсекторе  необходим  для роста его производственных возможностей,  а  врезультате для роста его доли в ВВП.    Действия Правительства Кыргызской Республики, способствующие ростукапиталовложений в секторе МСП:    -   укрепление   воздействия  налоговой  системы,   способствующейинвестированию;    - финансово-кредитная поддержка сферы МСП,  обеспечивающая  доступпредпринимателей к кредитам на благоприятных условиях;    - поддержка развития  внебанковских  учреждений  финансовой  средысектора  малых  и  средних  предприятий, таких  как  фонды  венчурногокапитала, внебиржевой регулированный рынок ценных бумаг.     Цель 4. Развитие регионов     Поднятие  экономики  подразумевает ее развитие  во  всех  регионахреспублики.  Выравнивание  условий для  развития  предпринимательства,"подтягивание"  уровня развития инфраструктуры  отсталых  областей  доболее развитых регионов путем целевого направления денежных потоков изгосударственного    бюджета    в    данные    регионы.     Компенсациюгеографических,    погодно-климатических   условий,     влияющих    напривлекательность   в   инвестировании   следует   производить   черезэкономический   инструментарий  в   виде    предоставления   льгот   ипреференции в стратегических отраслях экономики региона.    Активизация рынка  различных сельскохозяйственных услуг в регионахпредполагает  стимулирование  и развитие перерабатывающих  предприятийпищевой промышленности и других сельскохозяйственных отраслей.    Для повышения ответственности должностных лиц за развитие регионовнеобходимо   четкое  разграничение полномочий и обязанностей  местногосамоуправления   и  территориальных  структур  органов    центральногоуправления.                    IV. Механизм реализации Концепции     Механизм  реализации  Концепции  должен  осуществляться  на   базепринятия  ежегодных Программ развития предпринимательства  в   разрезеНациональной   стратегии  сокращения  бедности  и  Комплексной  основыразвития  Кыргызской  Республики до 2010  года.   При  этом  Концепциядолжна     служить    основой     региональных    программ    развитияпредпринимательства и малых городов.              V. Оценка эффективности реализации Концепции     Реализация Концепции предполагает,  что ход ее будет отслеживатьсяс  применением  комплекса  экономических индикаторов.  Систематическоеотслеживание  промежуточных и конечных результатов является  одним  изобязательных   условий  реализации  Концепции.   В  качестве  основныхпоказателей предлагаются следующие критерии:    1) доля  выпускаемой  продукции  (оказанных услуг) к общему объемуВВП;    2)  внешнеторговое  сальдо  республики  и  процентное  соотношениеучастия МСП к общему объему экспорта и импорта;    3) численность занятых в сфере МСП;    4)   количество   малых  и  средних  предприятий,   индивидуальныхпредпринимателей и крестьянских (фермерских) хозяйств;    5) уровень прямых внутренних и иностранных инвестиций привлеченныхв сферу МСП.    Помимо    отслеживания   количественных   показателей    возникаетнеобходимость  в оценке всех мероприятий,  реализуемых для  достиженияпоставленных  целей.   Для оценки эффективности реализуемой  Концепцииодних   количественных индикаторов будет недостаточно, так как влияниена  улучшение  состояния развития предпринимательства  не  может  бытьдостигнуто  независимо  от  государственного  вмешательства.   Следуетбрать   в   расчет  изменения  в  законодательные  акты,   к  примеру,изменение в  Налоговый  кодекс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juvvne2q5sxbchbskl0h">
      <w:r>
        <w:rPr>
          <w:rFonts w:ascii="Arial" w:cs="Arial" w:eastAsia="Arial" w:hAnsi="Arial"/>
          <w:color w:val="132D3F"/>
          <w:sz w:val="16"/>
          <w:szCs w:val="16"/>
          <w:u w:val="single"/>
        </w:rPr>
        <w:t xml:space="preserve">dalil.kg/document/38120</w:t>
      </w:r>
    </w:hyperlink>
  </w:p>
  <w:p>
    <w:pPr>
      <w:spacing w:after="0" w:before="40"/>
      <w:jc w:val="center"/>
    </w:pPr>
    <w:hyperlink w:history="1" r:id="rIdt3womm6n-ahks7nna0sd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ye1rcka7thpikdmyxmgv" Type="http://schemas.openxmlformats.org/officeDocument/2006/relationships/hyperlink" Target="https://dalil.kg/document/3811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juvvne2q5sxbchbskl0h" Type="http://schemas.openxmlformats.org/officeDocument/2006/relationships/hyperlink" Target="https://dalil.kg/document/38120" TargetMode="External"/><Relationship Id="rIdt3womm6n-ahks7nna0sd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2026-09-25T05:37:51.170Z</dcterms:created>
  <dcterms:modified xsi:type="dcterms:W3CDTF">2026-09-25T05:37:51.170Z</dcterms:modified>
</cp:coreProperties>
</file>

<file path=docProps/custom.xml><?xml version="1.0" encoding="utf-8"?>
<Properties xmlns="http://schemas.openxmlformats.org/officeDocument/2006/custom-properties" xmlns:vt="http://schemas.openxmlformats.org/officeDocument/2006/docPropsVTypes"/>
</file>