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jj-zbdl61e-3h7xtedbhy">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августа 2001 года № 499</w:t>
      </w:r>
    </w:p>
    <w:p>
      <w:pPr>
        <w:spacing w:after="120"/>
        <w:jc w:val="both"/>
      </w:pPr>
      <w:r>
        <w:rPr>
          <w:rFonts w:ascii="Arial" w:cs="Arial" w:eastAsia="Arial" w:hAnsi="Arial"/>
          <w:sz w:val="24"/>
          <w:szCs w:val="24"/>
        </w:rPr>
        <w:t xml:space="preserve">О внесении изменений и дополнений в постановление</w:t>
      </w:r>
    </w:p>
    <w:p>
      <w:pPr>
        <w:spacing w:after="120"/>
        <w:jc w:val="both"/>
      </w:pPr>
      <w:r>
        <w:rPr>
          <w:rFonts w:ascii="Arial" w:cs="Arial" w:eastAsia="Arial" w:hAnsi="Arial"/>
          <w:sz w:val="24"/>
          <w:szCs w:val="24"/>
        </w:rPr>
        <w:t xml:space="preserve">Правительства Кыргызской Республики от 31 мая 2001</w:t>
      </w:r>
    </w:p>
    <w:p>
      <w:pPr>
        <w:spacing w:after="120"/>
        <w:jc w:val="both"/>
      </w:pPr>
      <w:r>
        <w:rPr>
          <w:rFonts w:ascii="Arial" w:cs="Arial" w:eastAsia="Arial" w:hAnsi="Arial"/>
          <w:sz w:val="24"/>
          <w:szCs w:val="24"/>
        </w:rPr>
        <w:t xml:space="preserve">года № 260 "О лицензировании отдельных видов</w:t>
      </w:r>
    </w:p>
    <w:p>
      <w:pPr>
        <w:spacing w:after="120"/>
        <w:jc w:val="both"/>
      </w:pPr>
      <w:r>
        <w:rPr>
          <w:rFonts w:ascii="Arial" w:cs="Arial" w:eastAsia="Arial" w:hAnsi="Arial"/>
          <w:sz w:val="24"/>
          <w:szCs w:val="24"/>
        </w:rPr>
        <w:t xml:space="preserve">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исполнение </w:t>
      </w:r>
      <w:hyperlink w:history="1" r:id="rIdqonngexhkesridlf7ir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cvlbct6we2cwuqqxkorr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от 18 января 2001 года и Закона Кыргызской Республики "О внесении дополнения в </w:t>
      </w:r>
      <w:hyperlink w:history="1" r:id="rIdf3m0jzf3kz7gmjyea87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от 12 июня 2001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chzsxxys-bgxm_1o5li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 следующие изменения и дополнение:</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"Министерству экологии и чрезвычайных ситуаций Кыргызской Республики в месячный срок разработать и внести согласованный проект постановления Правительства Кыргызской Республики "О Перечне диких зверей и птиц охотничьего промысла и ловли";</w:t>
      </w:r>
    </w:p>
    <w:p>
      <w:pPr>
        <w:spacing w:after="120"/>
        <w:jc w:val="both"/>
      </w:pPr>
      <w:r>
        <w:rPr>
          <w:rFonts w:ascii="Arial" w:cs="Arial" w:eastAsia="Arial" w:hAnsi="Arial"/>
          <w:sz w:val="24"/>
          <w:szCs w:val="24"/>
        </w:rPr>
        <w:t xml:space="preserve">- дополнить пунктом 7 следующего содержания:</w:t>
      </w:r>
    </w:p>
    <w:p>
      <w:pPr>
        <w:spacing w:after="120"/>
        <w:jc w:val="both"/>
      </w:pPr>
      <w:r>
        <w:rPr>
          <w:rFonts w:ascii="Arial" w:cs="Arial" w:eastAsia="Arial" w:hAnsi="Arial"/>
          <w:sz w:val="24"/>
          <w:szCs w:val="24"/>
        </w:rPr>
        <w:t xml:space="preserve">"7. Определить Министерство финансов Кыргызской Республики лицензиаром по лицензированию предпринимательской деятельности по созданию и содержанию игорных заведений, организации азартных игр.</w:t>
      </w:r>
    </w:p>
    <w:p>
      <w:pPr>
        <w:spacing w:after="120"/>
        <w:jc w:val="both"/>
      </w:pPr>
      <w:r>
        <w:rPr>
          <w:rFonts w:ascii="Arial" w:cs="Arial" w:eastAsia="Arial" w:hAnsi="Arial"/>
          <w:sz w:val="24"/>
          <w:szCs w:val="24"/>
        </w:rPr>
        <w:t xml:space="preserve">Выдачу лицензий осуществлять в соответствии с Положением о порядке выдачи лицензии на создание и содержание игорных заведений, организацию азартных игр, одобренным </w:t>
      </w:r>
      <w:hyperlink w:history="1" r:id="rIdbfu44jvuwisvxhcy_zb6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2001 года № 291 и утвержденным постановлением Законодательного собрания Жогорку Кенеша Кыргызской Республики от 29 июня 2001 года 3 № 424-II "Об утверждении Положения о порядке выдачи лицензии на создание и содержание игорных заведений, организацию азартных игр";</w:t>
      </w:r>
    </w:p>
    <w:p>
      <w:pPr>
        <w:spacing w:after="120"/>
        <w:jc w:val="both"/>
      </w:pPr>
      <w:r>
        <w:rPr>
          <w:rFonts w:ascii="Arial" w:cs="Arial" w:eastAsia="Arial" w:hAnsi="Arial"/>
          <w:sz w:val="24"/>
          <w:szCs w:val="24"/>
        </w:rPr>
        <w:t xml:space="preserve">- пункты 7-11 считать соответственно пунктами 8-12.</w:t>
      </w:r>
    </w:p>
    <w:p>
      <w:pPr>
        <w:spacing w:after="120"/>
        <w:jc w:val="both"/>
      </w:pPr>
      <w:r>
        <w:rPr>
          <w:rFonts w:ascii="Arial" w:cs="Arial" w:eastAsia="Arial" w:hAnsi="Arial"/>
          <w:sz w:val="24"/>
          <w:szCs w:val="24"/>
        </w:rPr>
        <w:t xml:space="preserve">2. Внести в </w:t>
      </w:r>
      <w:hyperlink w:history="1" r:id="rIdhuudbpkvg1mo-gs6dw3k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w:t>
      </w:r>
      <w:hyperlink w:history="1" r:id="rIdeojwmqetcikq6vnmo2-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 следующие изменения и дополнения:</w:t>
      </w:r>
    </w:p>
    <w:p>
      <w:pPr>
        <w:spacing w:after="120"/>
        <w:jc w:val="both"/>
      </w:pPr>
      <w:r>
        <w:rPr>
          <w:rFonts w:ascii="Arial" w:cs="Arial" w:eastAsia="Arial" w:hAnsi="Arial"/>
          <w:sz w:val="24"/>
          <w:szCs w:val="24"/>
        </w:rPr>
        <w:t xml:space="preserve">- в главе 21:</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Лицензия является временной и выдается на срок не менее 2 лет";</w:t>
      </w:r>
    </w:p>
    <w:p>
      <w:pPr>
        <w:spacing w:after="120"/>
        <w:jc w:val="both"/>
      </w:pPr>
      <w:r>
        <w:rPr>
          <w:rFonts w:ascii="Arial" w:cs="Arial" w:eastAsia="Arial" w:hAnsi="Arial"/>
          <w:sz w:val="24"/>
          <w:szCs w:val="24"/>
        </w:rPr>
        <w:t xml:space="preserve">- изложить главу 23 "Особенности лицензирования аудиторской деятельности" в редакции согласно приложению 1;</w:t>
      </w:r>
    </w:p>
    <w:p>
      <w:pPr>
        <w:spacing w:after="120"/>
        <w:jc w:val="both"/>
      </w:pPr>
      <w:r>
        <w:rPr>
          <w:rFonts w:ascii="Arial" w:cs="Arial" w:eastAsia="Arial" w:hAnsi="Arial"/>
          <w:sz w:val="24"/>
          <w:szCs w:val="24"/>
        </w:rPr>
        <w:t xml:space="preserve">- в главе 24:</w:t>
      </w:r>
    </w:p>
    <w:p>
      <w:pPr>
        <w:spacing w:after="120"/>
        <w:jc w:val="both"/>
      </w:pPr>
      <w:r>
        <w:rPr>
          <w:rFonts w:ascii="Arial" w:cs="Arial" w:eastAsia="Arial" w:hAnsi="Arial"/>
          <w:sz w:val="24"/>
          <w:szCs w:val="24"/>
        </w:rPr>
        <w:t xml:space="preserve">изложить в следующей редакции пункты 4 и 5:</w:t>
      </w:r>
    </w:p>
    <w:p>
      <w:pPr>
        <w:spacing w:after="120"/>
        <w:jc w:val="both"/>
      </w:pPr>
      <w:r>
        <w:rPr>
          <w:rFonts w:ascii="Arial" w:cs="Arial" w:eastAsia="Arial" w:hAnsi="Arial"/>
          <w:sz w:val="24"/>
          <w:szCs w:val="24"/>
        </w:rPr>
        <w:t xml:space="preserve">"4. Дополнительные лицензионные требования:</w:t>
      </w:r>
    </w:p>
    <w:p>
      <w:pPr>
        <w:spacing w:after="120"/>
        <w:jc w:val="both"/>
      </w:pPr>
      <w:r>
        <w:rPr>
          <w:rFonts w:ascii="Arial" w:cs="Arial" w:eastAsia="Arial" w:hAnsi="Arial"/>
          <w:sz w:val="24"/>
          <w:szCs w:val="24"/>
        </w:rPr>
        <w:t xml:space="preserve">а)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"Правилами назначения уровня ответственности при лицензировании выполняемых работ в сфере строительства" (приложение 2 к главе 24);</w:t>
      </w:r>
    </w:p>
    <w:p>
      <w:pPr>
        <w:spacing w:after="120"/>
        <w:jc w:val="both"/>
      </w:pPr>
      <w:r>
        <w:rPr>
          <w:rFonts w:ascii="Arial" w:cs="Arial" w:eastAsia="Arial" w:hAnsi="Arial"/>
          <w:sz w:val="24"/>
          <w:szCs w:val="24"/>
        </w:rPr>
        <w:t xml:space="preserve">б) юридическому лицу для получения лицензии необходимо наличие на каждый вид запрашиваемой деятельности и работ не менее одного специалиста, имеющего соответствующий квалификационный сертификат;</w:t>
      </w:r>
    </w:p>
    <w:p>
      <w:pPr>
        <w:spacing w:after="120"/>
        <w:jc w:val="both"/>
      </w:pPr>
      <w:r>
        <w:rPr>
          <w:rFonts w:ascii="Arial" w:cs="Arial" w:eastAsia="Arial" w:hAnsi="Arial"/>
          <w:sz w:val="24"/>
          <w:szCs w:val="24"/>
        </w:rPr>
        <w:t xml:space="preserve">в) физическому лицу лицензия выдается на те виды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 при наличии квалификационного сертификата на соответствующую профессиональную деятельность;</w:t>
      </w:r>
    </w:p>
    <w:p>
      <w:pPr>
        <w:spacing w:after="120"/>
        <w:jc w:val="both"/>
      </w:pPr>
      <w:r>
        <w:rPr>
          <w:rFonts w:ascii="Arial" w:cs="Arial" w:eastAsia="Arial" w:hAnsi="Arial"/>
          <w:sz w:val="24"/>
          <w:szCs w:val="24"/>
        </w:rPr>
        <w:t xml:space="preserve">г) квалификационные требования к специалистам установлены в соответствии с "Положением о порядке проведения квалификационной сертификации специалистов строительной отрасли", утвержденным </w:t>
      </w:r>
      <w:hyperlink w:history="1" r:id="rIdxalfttsxvbprzhwi6ea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1997 года № 188.</w:t>
      </w:r>
    </w:p>
    <w:p>
      <w:pPr>
        <w:spacing w:after="120"/>
        <w:jc w:val="both"/>
      </w:pPr>
      <w:r>
        <w:rPr>
          <w:rFonts w:ascii="Arial" w:cs="Arial" w:eastAsia="Arial" w:hAnsi="Arial"/>
          <w:sz w:val="24"/>
          <w:szCs w:val="24"/>
        </w:rPr>
        <w:t xml:space="preserve">5. Дополнительные документы для выдачи лицензии:</w:t>
      </w:r>
    </w:p>
    <w:p>
      <w:pPr>
        <w:spacing w:after="120"/>
        <w:jc w:val="both"/>
      </w:pPr>
      <w:r>
        <w:rPr>
          <w:rFonts w:ascii="Arial" w:cs="Arial" w:eastAsia="Arial" w:hAnsi="Arial"/>
          <w:sz w:val="24"/>
          <w:szCs w:val="24"/>
        </w:rPr>
        <w:t xml:space="preserve">- организационная структура;</w:t>
      </w:r>
    </w:p>
    <w:p>
      <w:pPr>
        <w:spacing w:after="120"/>
        <w:jc w:val="both"/>
      </w:pPr>
      <w:r>
        <w:rPr>
          <w:rFonts w:ascii="Arial" w:cs="Arial" w:eastAsia="Arial" w:hAnsi="Arial"/>
          <w:sz w:val="24"/>
          <w:szCs w:val="24"/>
        </w:rPr>
        <w:t xml:space="preserve">- квалификационный состав руководителей и специалистов, в том числе, имеющих квалификационные сертификаты;</w:t>
      </w:r>
    </w:p>
    <w:p>
      <w:pPr>
        <w:spacing w:after="120"/>
        <w:jc w:val="both"/>
      </w:pPr>
      <w:r>
        <w:rPr>
          <w:rFonts w:ascii="Arial" w:cs="Arial" w:eastAsia="Arial" w:hAnsi="Arial"/>
          <w:sz w:val="24"/>
          <w:szCs w:val="24"/>
        </w:rPr>
        <w:t xml:space="preserve">- сведения о рабочих: количество, наименование профессии, разряд;</w:t>
      </w:r>
    </w:p>
    <w:p>
      <w:pPr>
        <w:spacing w:after="120"/>
        <w:jc w:val="both"/>
      </w:pPr>
      <w:r>
        <w:rPr>
          <w:rFonts w:ascii="Arial" w:cs="Arial" w:eastAsia="Arial" w:hAnsi="Arial"/>
          <w:sz w:val="24"/>
          <w:szCs w:val="24"/>
        </w:rPr>
        <w:t xml:space="preserve">- сведения о технической базе;</w:t>
      </w:r>
    </w:p>
    <w:p>
      <w:pPr>
        <w:spacing w:after="120"/>
        <w:jc w:val="both"/>
      </w:pPr>
      <w:r>
        <w:rPr>
          <w:rFonts w:ascii="Arial" w:cs="Arial" w:eastAsia="Arial" w:hAnsi="Arial"/>
          <w:sz w:val="24"/>
          <w:szCs w:val="24"/>
        </w:rPr>
        <w:t xml:space="preserve">- сведения об ответственных лицах за осуществление контроля качества: ФИО, должность;</w:t>
      </w:r>
    </w:p>
    <w:p>
      <w:pPr>
        <w:spacing w:after="120"/>
        <w:jc w:val="both"/>
      </w:pPr>
      <w:r>
        <w:rPr>
          <w:rFonts w:ascii="Arial" w:cs="Arial" w:eastAsia="Arial" w:hAnsi="Arial"/>
          <w:sz w:val="24"/>
          <w:szCs w:val="24"/>
        </w:rPr>
        <w:t xml:space="preserve">- сведения об обеспечении безопасности производства работ;</w:t>
      </w:r>
    </w:p>
    <w:p>
      <w:pPr>
        <w:spacing w:after="120"/>
        <w:jc w:val="both"/>
      </w:pPr>
      <w:r>
        <w:rPr>
          <w:rFonts w:ascii="Arial" w:cs="Arial" w:eastAsia="Arial" w:hAnsi="Arial"/>
          <w:sz w:val="24"/>
          <w:szCs w:val="24"/>
        </w:rPr>
        <w:t xml:space="preserve">- копию трудовой книжки";</w:t>
      </w:r>
    </w:p>
    <w:p>
      <w:pPr>
        <w:spacing w:after="120"/>
        <w:jc w:val="both"/>
      </w:pPr>
      <w:r>
        <w:rPr>
          <w:rFonts w:ascii="Arial" w:cs="Arial" w:eastAsia="Arial" w:hAnsi="Arial"/>
          <w:sz w:val="24"/>
          <w:szCs w:val="24"/>
        </w:rPr>
        <w:t xml:space="preserve">дополнить приложением 2 "Правила назначения уровня ответственности при лицензировании выполняемых работ в строительной деятельности" в редакции согласно приложению 2;</w:t>
      </w:r>
    </w:p>
    <w:p>
      <w:pPr>
        <w:spacing w:after="120"/>
        <w:jc w:val="both"/>
      </w:pPr>
      <w:r>
        <w:rPr>
          <w:rFonts w:ascii="Arial" w:cs="Arial" w:eastAsia="Arial" w:hAnsi="Arial"/>
          <w:sz w:val="24"/>
          <w:szCs w:val="24"/>
        </w:rPr>
        <w:t xml:space="preserve">- в главе 25:</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Квалификационные экзамены (аттестации) не проводятся. Лицензиат представляет лицензиару документы, подтверждающие квалификацию работников, непосредственно связанных с образовательным процессом (дипломы, аттестаты, сертификаты)";</w:t>
      </w:r>
    </w:p>
    <w:p>
      <w:pPr>
        <w:spacing w:after="120"/>
        <w:jc w:val="both"/>
      </w:pPr>
      <w:r>
        <w:rPr>
          <w:rFonts w:ascii="Arial" w:cs="Arial" w:eastAsia="Arial" w:hAnsi="Arial"/>
          <w:sz w:val="24"/>
          <w:szCs w:val="24"/>
        </w:rPr>
        <w:t xml:space="preserve">абзац семь пункта 9 изложить в следующей редакции:</w:t>
      </w:r>
    </w:p>
    <w:p>
      <w:pPr>
        <w:spacing w:after="120"/>
        <w:jc w:val="both"/>
      </w:pPr>
      <w:r>
        <w:rPr>
          <w:rFonts w:ascii="Arial" w:cs="Arial" w:eastAsia="Arial" w:hAnsi="Arial"/>
          <w:sz w:val="24"/>
          <w:szCs w:val="24"/>
        </w:rPr>
        <w:t xml:space="preserve">"- копии документов, подтверждающих право собственности, хозяйственного ведения или оперативного управления помещениями, используемыми для проведения образовательного процесса. Для организации курсов достаточно договора аренды на срок не менее 5 лет";</w:t>
      </w:r>
    </w:p>
    <w:p>
      <w:pPr>
        <w:spacing w:after="120"/>
        <w:jc w:val="both"/>
      </w:pPr>
      <w:r>
        <w:rPr>
          <w:rFonts w:ascii="Arial" w:cs="Arial" w:eastAsia="Arial" w:hAnsi="Arial"/>
          <w:sz w:val="24"/>
          <w:szCs w:val="24"/>
        </w:rPr>
        <w:t xml:space="preserve">- изложить главу 27 в редакции согласно приложению 3;</w:t>
      </w:r>
    </w:p>
    <w:p>
      <w:pPr>
        <w:spacing w:after="120"/>
        <w:jc w:val="both"/>
      </w:pPr>
      <w:r>
        <w:rPr>
          <w:rFonts w:ascii="Arial" w:cs="Arial" w:eastAsia="Arial" w:hAnsi="Arial"/>
          <w:sz w:val="24"/>
          <w:szCs w:val="24"/>
        </w:rPr>
        <w:t xml:space="preserve">- в главе 36:</w:t>
      </w:r>
    </w:p>
    <w:p>
      <w:pPr>
        <w:spacing w:after="120"/>
        <w:jc w:val="both"/>
      </w:pPr>
      <w:r>
        <w:rPr>
          <w:rFonts w:ascii="Arial" w:cs="Arial" w:eastAsia="Arial" w:hAnsi="Arial"/>
          <w:sz w:val="24"/>
          <w:szCs w:val="24"/>
        </w:rPr>
        <w:t xml:space="preserve">пункт 10 изложить в следующей редакции:</w:t>
      </w:r>
    </w:p>
    <w:p>
      <w:pPr>
        <w:spacing w:after="120"/>
        <w:jc w:val="both"/>
      </w:pPr>
      <w:r>
        <w:rPr>
          <w:rFonts w:ascii="Arial" w:cs="Arial" w:eastAsia="Arial" w:hAnsi="Arial"/>
          <w:sz w:val="24"/>
          <w:szCs w:val="24"/>
        </w:rPr>
        <w:t xml:space="preserve">"10. Квалификационные экзамены (аттестация) не проводятся. Лицензиат представляет лицензиару документы, подтверждающие квалификацию работников, непосредственно связанных с процессом предоставления услуги связи (дипломы, свидетельства, сертификаты)";</w:t>
      </w:r>
    </w:p>
    <w:p>
      <w:pPr>
        <w:spacing w:after="120"/>
        <w:jc w:val="both"/>
      </w:pPr>
      <w:r>
        <w:rPr>
          <w:rFonts w:ascii="Arial" w:cs="Arial" w:eastAsia="Arial" w:hAnsi="Arial"/>
          <w:sz w:val="24"/>
          <w:szCs w:val="24"/>
        </w:rPr>
        <w:t xml:space="preserve">дополнить подпункт восемнадцатый пункта 15 приложением "Дополнительные вопросы к техническим предложениям по видам электрической и почтовой связи" в редакции согласно приложению 4;</w:t>
      </w:r>
    </w:p>
    <w:p>
      <w:pPr>
        <w:spacing w:after="120"/>
        <w:jc w:val="both"/>
      </w:pPr>
      <w:r>
        <w:rPr>
          <w:rFonts w:ascii="Arial" w:cs="Arial" w:eastAsia="Arial" w:hAnsi="Arial"/>
          <w:sz w:val="24"/>
          <w:szCs w:val="24"/>
        </w:rPr>
        <w:t xml:space="preserve">- дополнить главой 41 "Особенности лицензирования видов деятельности на пассажирские (кроме легковых такси) и международные грузовые перевозки автомобильным транспортом, перевозки воздушным, водным и железнодорожным транспортом (за исключением специальных, служебных и технологических, а также для выполнения видов деятельности, на которые имеется соответствующая лицензия), деятельность автовокзалов" и главой 42 "Особенности лицензирования страховой деятельности" в редакции согласно приложениям 5 и 6.</w:t>
      </w:r>
    </w:p>
    <w:p>
      <w:pPr>
        <w:spacing w:after="120"/>
        <w:jc w:val="both"/>
      </w:pPr>
      <w:r>
        <w:rPr>
          <w:rFonts w:ascii="Arial" w:cs="Arial" w:eastAsia="Arial" w:hAnsi="Arial"/>
          <w:sz w:val="24"/>
          <w:szCs w:val="24"/>
        </w:rPr>
        <w:t xml:space="preserve">3. Исключить абзац пятидесятый приложения к </w:t>
      </w:r>
      <w:hyperlink w:history="1" r:id="rIds6ix-rqok11lzjyplvll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4. Признать утратившим силу </w:t>
      </w:r>
      <w:hyperlink w:history="1" r:id="rIdrpynhh7ucfaitzhqz28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апреля 1998 года № 177 "О введении платы за лицензии, выдаваемые Национальным Банком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Первого вице-премьер-министра Кыргызской Республики Н.Танаева.</w:t>
      </w:r>
    </w:p>
    <w:p>
      <w:pPr>
        <w:spacing w:after="120"/>
        <w:jc w:val="both"/>
      </w:pPr>
      <w:r>
        <w:rPr>
          <w:rFonts w:ascii="Arial" w:cs="Arial" w:eastAsia="Arial" w:hAnsi="Arial"/>
          <w:sz w:val="24"/>
          <w:szCs w:val="24"/>
        </w:rPr>
        <w:t xml:space="preserve">6.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w:t>
      </w:r>
    </w:p>
    <w:p>
      <w:pPr>
        <w:spacing w:after="120"/>
        <w:jc w:val="both"/>
      </w:pPr>
      <w:r>
        <w:rPr>
          <w:rFonts w:ascii="Arial" w:cs="Arial" w:eastAsia="Arial" w:hAnsi="Arial"/>
          <w:sz w:val="24"/>
          <w:szCs w:val="24"/>
        </w:rPr>
        <w:t xml:space="preserve">Особенности лицензирования аудиторской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аудиторская деятельность.</w:t>
      </w:r>
    </w:p>
    <w:p>
      <w:pPr>
        <w:spacing w:after="120"/>
        <w:jc w:val="both"/>
      </w:pPr>
      <w:r>
        <w:rPr>
          <w:rFonts w:ascii="Arial" w:cs="Arial" w:eastAsia="Arial" w:hAnsi="Arial"/>
          <w:sz w:val="24"/>
          <w:szCs w:val="24"/>
        </w:rPr>
        <w:t xml:space="preserve">2. Наименование лицензиара: Государственная комиссия при Правительстве Кыргызской Республики по стандартам финансовой отчетности и аудиту.</w:t>
      </w:r>
    </w:p>
    <w:p>
      <w:pPr>
        <w:spacing w:after="120"/>
        <w:jc w:val="both"/>
      </w:pPr>
      <w:r>
        <w:rPr>
          <w:rFonts w:ascii="Arial" w:cs="Arial" w:eastAsia="Arial" w:hAnsi="Arial"/>
          <w:sz w:val="24"/>
          <w:szCs w:val="24"/>
        </w:rPr>
        <w:t xml:space="preserve">3. Лицензия является генеральной.</w:t>
      </w:r>
    </w:p>
    <w:p>
      <w:pPr>
        <w:spacing w:after="120"/>
        <w:jc w:val="both"/>
      </w:pPr>
      <w:r>
        <w:rPr>
          <w:rFonts w:ascii="Arial" w:cs="Arial" w:eastAsia="Arial" w:hAnsi="Arial"/>
          <w:sz w:val="24"/>
          <w:szCs w:val="24"/>
        </w:rPr>
        <w:t xml:space="preserve">4. Лицензия является временной и выдается на срок не менее трех лет.</w:t>
      </w:r>
    </w:p>
    <w:p>
      <w:pPr>
        <w:spacing w:after="120"/>
        <w:jc w:val="both"/>
      </w:pPr>
      <w:r>
        <w:rPr>
          <w:rFonts w:ascii="Arial" w:cs="Arial" w:eastAsia="Arial" w:hAnsi="Arial"/>
          <w:sz w:val="24"/>
          <w:szCs w:val="24"/>
        </w:rPr>
        <w:t xml:space="preserve">5. Дополнительные требования:</w:t>
      </w:r>
    </w:p>
    <w:p>
      <w:pPr>
        <w:spacing w:after="120"/>
        <w:jc w:val="both"/>
      </w:pPr>
      <w:r>
        <w:rPr>
          <w:rFonts w:ascii="Arial" w:cs="Arial" w:eastAsia="Arial" w:hAnsi="Arial"/>
          <w:sz w:val="24"/>
          <w:szCs w:val="24"/>
        </w:rPr>
        <w:t xml:space="preserve">- наличие высшего и (или) среднего специального экономического образования;</w:t>
      </w:r>
    </w:p>
    <w:p>
      <w:pPr>
        <w:spacing w:after="120"/>
        <w:jc w:val="both"/>
      </w:pPr>
      <w:r>
        <w:rPr>
          <w:rFonts w:ascii="Arial" w:cs="Arial" w:eastAsia="Arial" w:hAnsi="Arial"/>
          <w:sz w:val="24"/>
          <w:szCs w:val="24"/>
        </w:rPr>
        <w:t xml:space="preserve">- имеющие опыт экономической, финансовой, учетно-аналитической, контрольно-ревизионной работы не менее двух лет.</w:t>
      </w:r>
    </w:p>
    <w:p>
      <w:pPr>
        <w:spacing w:after="120"/>
        <w:jc w:val="both"/>
      </w:pPr>
      <w:r>
        <w:rPr>
          <w:rFonts w:ascii="Arial" w:cs="Arial" w:eastAsia="Arial" w:hAnsi="Arial"/>
          <w:sz w:val="24"/>
          <w:szCs w:val="24"/>
        </w:rPr>
        <w:t xml:space="preserve">6. Квалификационная пригодность определяется аттестационной комиссией. Квалификационные экзамены (аттестация) проводятся в соответствии с главой 11 настоящего Положения.</w:t>
      </w:r>
    </w:p>
    <w:p>
      <w:pPr>
        <w:spacing w:after="120"/>
        <w:jc w:val="both"/>
      </w:pPr>
      <w:r>
        <w:rPr>
          <w:rFonts w:ascii="Arial" w:cs="Arial" w:eastAsia="Arial" w:hAnsi="Arial"/>
          <w:sz w:val="24"/>
          <w:szCs w:val="24"/>
        </w:rPr>
        <w:t xml:space="preserve">7. Квалификационные экзамены (аттестация) проводятся в течение двух дней без оплаты, в следующем виде:</w:t>
      </w:r>
    </w:p>
    <w:p>
      <w:pPr>
        <w:spacing w:after="120"/>
        <w:jc w:val="both"/>
      </w:pPr>
      <w:r>
        <w:rPr>
          <w:rFonts w:ascii="Arial" w:cs="Arial" w:eastAsia="Arial" w:hAnsi="Arial"/>
          <w:sz w:val="24"/>
          <w:szCs w:val="24"/>
        </w:rPr>
        <w:t xml:space="preserve">- в письменной форме (билеты, тесты и т.д.);</w:t>
      </w:r>
    </w:p>
    <w:p>
      <w:pPr>
        <w:spacing w:after="120"/>
        <w:jc w:val="both"/>
      </w:pPr>
      <w:r>
        <w:rPr>
          <w:rFonts w:ascii="Arial" w:cs="Arial" w:eastAsia="Arial" w:hAnsi="Arial"/>
          <w:sz w:val="24"/>
          <w:szCs w:val="24"/>
        </w:rPr>
        <w:t xml:space="preserve">- в форме компьютерного тестирования;</w:t>
      </w:r>
    </w:p>
    <w:p>
      <w:pPr>
        <w:spacing w:after="120"/>
        <w:jc w:val="both"/>
      </w:pPr>
      <w:r>
        <w:rPr>
          <w:rFonts w:ascii="Arial" w:cs="Arial" w:eastAsia="Arial" w:hAnsi="Arial"/>
          <w:sz w:val="24"/>
          <w:szCs w:val="24"/>
        </w:rPr>
        <w:t xml:space="preserve">- комбинированно (в письменной форме, в форме компьютерного тестирования и с собеседованием).</w:t>
      </w:r>
    </w:p>
    <w:p>
      <w:pPr>
        <w:spacing w:after="120"/>
        <w:jc w:val="both"/>
      </w:pPr>
      <w:r>
        <w:rPr>
          <w:rFonts w:ascii="Arial" w:cs="Arial" w:eastAsia="Arial" w:hAnsi="Arial"/>
          <w:sz w:val="24"/>
          <w:szCs w:val="24"/>
        </w:rPr>
        <w:t xml:space="preserve">8. Дополнительные документы для выдачи лицензии:</w:t>
      </w:r>
    </w:p>
    <w:p>
      <w:pPr>
        <w:spacing w:after="120"/>
        <w:jc w:val="both"/>
      </w:pPr>
      <w:r>
        <w:rPr>
          <w:rFonts w:ascii="Arial" w:cs="Arial" w:eastAsia="Arial" w:hAnsi="Arial"/>
          <w:sz w:val="24"/>
          <w:szCs w:val="24"/>
        </w:rPr>
        <w:t xml:space="preserve">- квалификационный сертификат.</w:t>
      </w:r>
    </w:p>
    <w:p>
      <w:pPr>
        <w:spacing w:after="120"/>
        <w:jc w:val="both"/>
      </w:pPr>
      <w:r>
        <w:rPr>
          <w:rFonts w:ascii="Arial" w:cs="Arial" w:eastAsia="Arial" w:hAnsi="Arial"/>
          <w:sz w:val="24"/>
          <w:szCs w:val="24"/>
        </w:rPr>
        <w:t xml:space="preserve">Необходимые документы для получения квалификационного сертификата:</w:t>
      </w:r>
    </w:p>
    <w:p>
      <w:pPr>
        <w:spacing w:after="120"/>
        <w:jc w:val="both"/>
      </w:pPr>
      <w:r>
        <w:rPr>
          <w:rFonts w:ascii="Arial" w:cs="Arial" w:eastAsia="Arial" w:hAnsi="Arial"/>
          <w:sz w:val="24"/>
          <w:szCs w:val="24"/>
        </w:rPr>
        <w:t xml:space="preserve">- личное заявление на получение квалификационного сертификата;</w:t>
      </w:r>
    </w:p>
    <w:p>
      <w:pPr>
        <w:spacing w:after="120"/>
        <w:jc w:val="both"/>
      </w:pPr>
      <w:r>
        <w:rPr>
          <w:rFonts w:ascii="Arial" w:cs="Arial" w:eastAsia="Arial" w:hAnsi="Arial"/>
          <w:sz w:val="24"/>
          <w:szCs w:val="24"/>
        </w:rPr>
        <w:t xml:space="preserve">- заполненная анкета установленного образца;</w:t>
      </w:r>
    </w:p>
    <w:p>
      <w:pPr>
        <w:spacing w:after="120"/>
        <w:jc w:val="both"/>
      </w:pPr>
      <w:r>
        <w:rPr>
          <w:rFonts w:ascii="Arial" w:cs="Arial" w:eastAsia="Arial" w:hAnsi="Arial"/>
          <w:sz w:val="24"/>
          <w:szCs w:val="24"/>
        </w:rPr>
        <w:t xml:space="preserve">- копия трудовой книжки, заверенная в установленном порядке;</w:t>
      </w:r>
    </w:p>
    <w:p>
      <w:pPr>
        <w:spacing w:after="120"/>
        <w:jc w:val="both"/>
      </w:pPr>
      <w:r>
        <w:rPr>
          <w:rFonts w:ascii="Arial" w:cs="Arial" w:eastAsia="Arial" w:hAnsi="Arial"/>
          <w:sz w:val="24"/>
          <w:szCs w:val="24"/>
        </w:rPr>
        <w:t xml:space="preserve">- копия диплома об образовании;</w:t>
      </w:r>
    </w:p>
    <w:p>
      <w:pPr>
        <w:spacing w:after="120"/>
        <w:jc w:val="both"/>
      </w:pPr>
      <w:r>
        <w:rPr>
          <w:rFonts w:ascii="Arial" w:cs="Arial" w:eastAsia="Arial" w:hAnsi="Arial"/>
          <w:sz w:val="24"/>
          <w:szCs w:val="24"/>
        </w:rPr>
        <w:t xml:space="preserve">- копия документа об окончании учебного курса по аудиту, с указанием вида специализации.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главе 24 "Особенности лицензирования</w:t>
      </w:r>
    </w:p>
    <w:p>
      <w:pPr>
        <w:spacing w:after="120"/>
        <w:jc w:val="both"/>
      </w:pPr>
      <w:r>
        <w:rPr>
          <w:rFonts w:ascii="Arial" w:cs="Arial" w:eastAsia="Arial" w:hAnsi="Arial"/>
          <w:sz w:val="24"/>
          <w:szCs w:val="24"/>
        </w:rPr>
        <w:t xml:space="preserve">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назначения уровня ответственности при лицензировании</w:t>
      </w:r>
    </w:p>
    <w:p>
      <w:pPr>
        <w:spacing w:after="120"/>
        <w:jc w:val="both"/>
      </w:pPr>
      <w:r>
        <w:rPr>
          <w:rFonts w:ascii="Arial" w:cs="Arial" w:eastAsia="Arial" w:hAnsi="Arial"/>
          <w:sz w:val="24"/>
          <w:szCs w:val="24"/>
        </w:rPr>
        <w:t xml:space="preserve">выполняемых работ в 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Уровни ответственности выполняемых работ назначаются при выдаче лицензии на строительную деятельность в зависимости от возможности лицензиата выполнять работы определенной степени сложности.</w:t>
      </w:r>
    </w:p>
    <w:p>
      <w:pPr>
        <w:spacing w:after="120"/>
        <w:jc w:val="both"/>
      </w:pPr>
      <w:r>
        <w:rPr>
          <w:rFonts w:ascii="Arial" w:cs="Arial" w:eastAsia="Arial" w:hAnsi="Arial"/>
          <w:sz w:val="24"/>
          <w:szCs w:val="24"/>
        </w:rPr>
        <w:t xml:space="preserve">2. Критериями оценки являются наличие:</w:t>
      </w:r>
    </w:p>
    <w:p>
      <w:pPr>
        <w:spacing w:after="120"/>
        <w:jc w:val="both"/>
      </w:pPr>
      <w:r>
        <w:rPr>
          <w:rFonts w:ascii="Arial" w:cs="Arial" w:eastAsia="Arial" w:hAnsi="Arial"/>
          <w:sz w:val="24"/>
          <w:szCs w:val="24"/>
        </w:rPr>
        <w:t xml:space="preserve">- профессиональных кадров, в том числе имеющих квалификационные сертификаты;</w:t>
      </w:r>
    </w:p>
    <w:p>
      <w:pPr>
        <w:spacing w:after="120"/>
        <w:jc w:val="both"/>
      </w:pPr>
      <w:r>
        <w:rPr>
          <w:rFonts w:ascii="Arial" w:cs="Arial" w:eastAsia="Arial" w:hAnsi="Arial"/>
          <w:sz w:val="24"/>
          <w:szCs w:val="24"/>
        </w:rPr>
        <w:t xml:space="preserve">- необходимой техники, оборудования;</w:t>
      </w:r>
    </w:p>
    <w:p>
      <w:pPr>
        <w:spacing w:after="120"/>
        <w:jc w:val="both"/>
      </w:pPr>
      <w:r>
        <w:rPr>
          <w:rFonts w:ascii="Arial" w:cs="Arial" w:eastAsia="Arial" w:hAnsi="Arial"/>
          <w:sz w:val="24"/>
          <w:szCs w:val="24"/>
        </w:rPr>
        <w:t xml:space="preserve">- аттестованных испытательных подразделений;</w:t>
      </w:r>
    </w:p>
    <w:p>
      <w:pPr>
        <w:spacing w:after="120"/>
        <w:jc w:val="both"/>
      </w:pPr>
      <w:r>
        <w:rPr>
          <w:rFonts w:ascii="Arial" w:cs="Arial" w:eastAsia="Arial" w:hAnsi="Arial"/>
          <w:sz w:val="24"/>
          <w:szCs w:val="24"/>
        </w:rPr>
        <w:t xml:space="preserve">- освоения новейших технологий;</w:t>
      </w:r>
    </w:p>
    <w:p>
      <w:pPr>
        <w:spacing w:after="120"/>
        <w:jc w:val="both"/>
      </w:pPr>
      <w:r>
        <w:rPr>
          <w:rFonts w:ascii="Arial" w:cs="Arial" w:eastAsia="Arial" w:hAnsi="Arial"/>
          <w:sz w:val="24"/>
          <w:szCs w:val="24"/>
        </w:rPr>
        <w:t xml:space="preserve">- информационного обеспечения;</w:t>
      </w:r>
    </w:p>
    <w:p>
      <w:pPr>
        <w:spacing w:after="120"/>
        <w:jc w:val="both"/>
      </w:pPr>
      <w:r>
        <w:rPr>
          <w:rFonts w:ascii="Arial" w:cs="Arial" w:eastAsia="Arial" w:hAnsi="Arial"/>
          <w:sz w:val="24"/>
          <w:szCs w:val="24"/>
        </w:rPr>
        <w:t xml:space="preserve">- опыта и срока строительной деятельности;</w:t>
      </w:r>
    </w:p>
    <w:p>
      <w:pPr>
        <w:spacing w:after="120"/>
        <w:jc w:val="both"/>
      </w:pPr>
      <w:r>
        <w:rPr>
          <w:rFonts w:ascii="Arial" w:cs="Arial" w:eastAsia="Arial" w:hAnsi="Arial"/>
          <w:sz w:val="24"/>
          <w:szCs w:val="24"/>
        </w:rPr>
        <w:t xml:space="preserve">- организации контроля качества;</w:t>
      </w:r>
    </w:p>
    <w:p>
      <w:pPr>
        <w:spacing w:after="120"/>
        <w:jc w:val="both"/>
      </w:pPr>
      <w:r>
        <w:rPr>
          <w:rFonts w:ascii="Arial" w:cs="Arial" w:eastAsia="Arial" w:hAnsi="Arial"/>
          <w:sz w:val="24"/>
          <w:szCs w:val="24"/>
        </w:rPr>
        <w:t xml:space="preserve">- качества выполненных ранее работ (наличие замечаний уполномоченных контролирующих органов).</w:t>
      </w:r>
    </w:p>
    <w:p>
      <w:pPr>
        <w:spacing w:after="120"/>
        <w:jc w:val="both"/>
      </w:pPr>
      <w:r>
        <w:rPr>
          <w:rFonts w:ascii="Arial" w:cs="Arial" w:eastAsia="Arial" w:hAnsi="Arial"/>
          <w:sz w:val="24"/>
          <w:szCs w:val="24"/>
        </w:rPr>
        <w:t xml:space="preserve">3. Лицензиат имеет право выполнять установленные в лицензии виды работ на объектах того уровня ответственности, который указан в лицензии.</w:t>
      </w:r>
    </w:p>
    <w:p>
      <w:pPr>
        <w:spacing w:after="120"/>
        <w:jc w:val="both"/>
      </w:pPr>
      <w:r>
        <w:rPr>
          <w:rFonts w:ascii="Arial" w:cs="Arial" w:eastAsia="Arial" w:hAnsi="Arial"/>
          <w:sz w:val="24"/>
          <w:szCs w:val="24"/>
        </w:rPr>
        <w:t xml:space="preserve">Запрещается выполнение работ на объектах более высокого уровня ответственности.</w:t>
      </w:r>
    </w:p>
    <w:p>
      <w:pPr>
        <w:spacing w:after="120"/>
        <w:jc w:val="both"/>
      </w:pPr>
      <w:r>
        <w:rPr>
          <w:rFonts w:ascii="Arial" w:cs="Arial" w:eastAsia="Arial" w:hAnsi="Arial"/>
          <w:sz w:val="24"/>
          <w:szCs w:val="24"/>
        </w:rPr>
        <w:t xml:space="preserve">Более высокий уровень разрешает выполнение работ на объектах уровнями ниже.</w:t>
      </w:r>
    </w:p>
    <w:p>
      <w:pPr>
        <w:spacing w:after="120"/>
        <w:jc w:val="both"/>
      </w:pPr>
      <w:r>
        <w:rPr>
          <w:rFonts w:ascii="Arial" w:cs="Arial" w:eastAsia="Arial" w:hAnsi="Arial"/>
          <w:sz w:val="24"/>
          <w:szCs w:val="24"/>
        </w:rPr>
        <w:t xml:space="preserve">Уровень ответственности видов деятельности и работ в период действия лицензии может быть понижен при нарушении условий лицензирования лицензиаром или повышен по заявлению лицензиата при положительном заключении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Уровни определения ответственности</w:t>
      </w:r>
    </w:p>
    <w:p>
      <w:pPr>
        <w:spacing w:after="120"/>
        <w:jc w:val="both"/>
      </w:pPr>
      <w:r>
        <w:rPr>
          <w:rFonts w:ascii="Arial" w:cs="Arial" w:eastAsia="Arial" w:hAnsi="Arial"/>
          <w:sz w:val="24"/>
          <w:szCs w:val="24"/>
        </w:rPr>
        <w:t xml:space="preserve">при инженерных изысканиях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Инженерно-геодезические изыскания</w:t>
      </w:r>
    </w:p>
    <w:p>
      <w:pPr>
        <w:spacing w:after="120"/>
        <w:jc w:val="both"/>
      </w:pPr>
      <w:r>
        <w:rPr>
          <w:rFonts w:ascii="Arial" w:cs="Arial" w:eastAsia="Arial" w:hAnsi="Arial"/>
          <w:sz w:val="24"/>
          <w:szCs w:val="24"/>
        </w:rPr>
        <w:t xml:space="preserve">4. Первый уровень ответственности присваивается при наличии возможности выполнения всех видов инженерно-геодезической деятельности, предусмотренных Перечнем работ, являющихся содержанием строительных видов деятельности, подлежащих лицензированию (в дальнейшем - Перечень). Дает право на выполнение топографогеодезических работ на площади до 1000 га и линейных изысканий независимо от их протяженности, контроль качества выполнения инженерных изысканий.</w:t>
      </w:r>
    </w:p>
    <w:p>
      <w:pPr>
        <w:spacing w:after="120"/>
        <w:jc w:val="both"/>
      </w:pPr>
      <w:r>
        <w:rPr>
          <w:rFonts w:ascii="Arial" w:cs="Arial" w:eastAsia="Arial" w:hAnsi="Arial"/>
          <w:sz w:val="24"/>
          <w:szCs w:val="24"/>
        </w:rPr>
        <w:t xml:space="preserve">5. Второй уровень ответственности дает право на выполнение топографических съемок масштабом 1:5000 - 1:200 на площади до 100 га, линейные изыскания протяженностью до 25 км, а также выполнение отдельных видов инженерно-геодезической деятельности, предусмотренных Перечнем.</w:t>
      </w:r>
    </w:p>
    <w:p>
      <w:pPr>
        <w:spacing w:after="120"/>
        <w:jc w:val="both"/>
      </w:pPr>
      <w:r>
        <w:rPr>
          <w:rFonts w:ascii="Arial" w:cs="Arial" w:eastAsia="Arial" w:hAnsi="Arial"/>
          <w:sz w:val="24"/>
          <w:szCs w:val="24"/>
        </w:rPr>
        <w:t xml:space="preserve">6. Третий уровень ответственности дает право на выполнение топографических съемок масштабом 1:2000 - 1:500 на площади до 20 га, линейные изыскания протяженностью до 5 км, а также выполнение отдельных видов инженерно-геодезической деятельности, предусмотренных Перечнем.</w:t>
      </w:r>
    </w:p>
    <w:p>
      <w:pPr>
        <w:spacing w:after="120"/>
        <w:jc w:val="both"/>
      </w:pPr>
      <w:r>
        <w:rPr>
          <w:rFonts w:ascii="Arial" w:cs="Arial" w:eastAsia="Arial" w:hAnsi="Arial"/>
          <w:sz w:val="24"/>
          <w:szCs w:val="24"/>
        </w:rPr>
        <w:t xml:space="preserve">7. Четвертый уровень ответственности дает право на выполнение топографических съемок масштабом 1:2000 - 1:500, исполнительные съемки и съемки текущих изменений на площади до 5 га, съемку и нивелирование подземных коммуникаций до точек подключения.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Инженерно-геологические изыскания</w:t>
      </w:r>
    </w:p>
    <w:p>
      <w:pPr>
        <w:spacing w:after="120"/>
        <w:jc w:val="both"/>
      </w:pPr>
      <w:r>
        <w:rPr>
          <w:rFonts w:ascii="Arial" w:cs="Arial" w:eastAsia="Arial" w:hAnsi="Arial"/>
          <w:sz w:val="24"/>
          <w:szCs w:val="24"/>
        </w:rPr>
        <w:t xml:space="preserve">8. Первый уровень ответственности дает право на выполнение всех видов инженерно-геологических изысканий, предусмотренных Перечнем, под объекты I-IV уровней ответственности строительства, предусмотренные главами III-VI настоящих Правил, а также работы по сейсмическому районированию, контролю качества выполнения инженерных изысканий, работы по обследованию и оценке физико-геологических процессов и явлений.</w:t>
      </w:r>
    </w:p>
    <w:p>
      <w:pPr>
        <w:spacing w:after="120"/>
        <w:jc w:val="both"/>
      </w:pPr>
      <w:r>
        <w:rPr>
          <w:rFonts w:ascii="Arial" w:cs="Arial" w:eastAsia="Arial" w:hAnsi="Arial"/>
          <w:sz w:val="24"/>
          <w:szCs w:val="24"/>
        </w:rPr>
        <w:t xml:space="preserve">9. Второй уровень ответственности дает право на выполнение инженерно-геологических изысканий, под объекты II-IV уровней ответственности строительства, предусмотренные главами III-VI настоящих Правил, а также выполнение отдельных видов инженерно-геодезических изысканий, предусмотренных Перечнем.</w:t>
      </w:r>
    </w:p>
    <w:p>
      <w:pPr>
        <w:spacing w:after="120"/>
        <w:jc w:val="both"/>
      </w:pPr>
      <w:r>
        <w:rPr>
          <w:rFonts w:ascii="Arial" w:cs="Arial" w:eastAsia="Arial" w:hAnsi="Arial"/>
          <w:sz w:val="24"/>
          <w:szCs w:val="24"/>
        </w:rPr>
        <w:t xml:space="preserve">10. Третий уровень ответственности дает право на выполнение инженерно-геологических изысканий, под объекты III-IV уровней ответственности строительства, предусмотренные главами III-VI настоящих Правил, а также выполнение отдельных видов инженерно-геологических изысканий, предусмотренных Перечнем.</w:t>
      </w:r>
    </w:p>
    <w:p>
      <w:pPr>
        <w:spacing w:after="120"/>
        <w:jc w:val="both"/>
      </w:pPr>
      <w:r>
        <w:rPr>
          <w:rFonts w:ascii="Arial" w:cs="Arial" w:eastAsia="Arial" w:hAnsi="Arial"/>
          <w:sz w:val="24"/>
          <w:szCs w:val="24"/>
        </w:rPr>
        <w:t xml:space="preserve">11. Четвертый уровень ответственности дает право на выполнение инженерно-геологических изысканий, под объекты IV уровня ответственности строительства, предусмотренные главами III-VI настоящих Правил, в простых инженерно-геологических условиях (I категория сложности).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Уровни определения ответственности при</w:t>
      </w:r>
    </w:p>
    <w:p>
      <w:pPr>
        <w:spacing w:after="120"/>
        <w:jc w:val="both"/>
      </w:pPr>
      <w:r>
        <w:rPr>
          <w:rFonts w:ascii="Arial" w:cs="Arial" w:eastAsia="Arial" w:hAnsi="Arial"/>
          <w:sz w:val="24"/>
          <w:szCs w:val="24"/>
        </w:rPr>
        <w:t xml:space="preserve">разработке градостроительной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Первый уровень ответственности дает право на разработку:</w:t>
      </w:r>
    </w:p>
    <w:p>
      <w:pPr>
        <w:spacing w:after="120"/>
        <w:jc w:val="both"/>
      </w:pPr>
      <w:r>
        <w:rPr>
          <w:rFonts w:ascii="Arial" w:cs="Arial" w:eastAsia="Arial" w:hAnsi="Arial"/>
          <w:sz w:val="24"/>
          <w:szCs w:val="24"/>
        </w:rPr>
        <w:t xml:space="preserve">- генеральных схем расселения, природопользования, территориальной организации производственных сил; региональных схем расселения; транспортных схем и инженерной инфраструктуры; природно-климатических зон; лечебно-оздоровительных и рекреационных территорий; схем и проектов районной планировки, проектов планировки и застройки промзон (районов);</w:t>
      </w:r>
    </w:p>
    <w:p>
      <w:pPr>
        <w:spacing w:after="120"/>
        <w:jc w:val="both"/>
      </w:pPr>
      <w:r>
        <w:rPr>
          <w:rFonts w:ascii="Arial" w:cs="Arial" w:eastAsia="Arial" w:hAnsi="Arial"/>
          <w:sz w:val="24"/>
          <w:szCs w:val="24"/>
        </w:rPr>
        <w:t xml:space="preserve">- генеральных планов столицы, областных центров, центров административных районов, средних городов (до 100 тыс. чел.), проектов детальной планировки, проектов городской черты, проектов застройки, благоустройство вышеперечисленных городов;</w:t>
      </w:r>
    </w:p>
    <w:p>
      <w:pPr>
        <w:spacing w:after="120"/>
        <w:jc w:val="both"/>
      </w:pPr>
      <w:r>
        <w:rPr>
          <w:rFonts w:ascii="Arial" w:cs="Arial" w:eastAsia="Arial" w:hAnsi="Arial"/>
          <w:sz w:val="24"/>
          <w:szCs w:val="24"/>
        </w:rPr>
        <w:t xml:space="preserve">- генеральных планов населенных мест в курортных зонах, в зонах массового туризма и отдыха, зонах охраняемого природного ландшафта, недвижимых памятников истории и архитектуры.</w:t>
      </w:r>
    </w:p>
    <w:p>
      <w:pPr>
        <w:spacing w:after="120"/>
        <w:jc w:val="both"/>
      </w:pPr>
      <w:r>
        <w:rPr>
          <w:rFonts w:ascii="Arial" w:cs="Arial" w:eastAsia="Arial" w:hAnsi="Arial"/>
          <w:sz w:val="24"/>
          <w:szCs w:val="24"/>
        </w:rPr>
        <w:t xml:space="preserve">13. Второй уровень ответственности дает право на разработку:</w:t>
      </w:r>
    </w:p>
    <w:p>
      <w:pPr>
        <w:spacing w:after="120"/>
        <w:jc w:val="both"/>
      </w:pPr>
      <w:r>
        <w:rPr>
          <w:rFonts w:ascii="Arial" w:cs="Arial" w:eastAsia="Arial" w:hAnsi="Arial"/>
          <w:sz w:val="24"/>
          <w:szCs w:val="24"/>
        </w:rPr>
        <w:t xml:space="preserve">- генеральных планов территорий, подведомственных сельским органам местного самоуправления;</w:t>
      </w:r>
    </w:p>
    <w:p>
      <w:pPr>
        <w:spacing w:after="120"/>
        <w:jc w:val="both"/>
      </w:pPr>
      <w:r>
        <w:rPr>
          <w:rFonts w:ascii="Arial" w:cs="Arial" w:eastAsia="Arial" w:hAnsi="Arial"/>
          <w:sz w:val="24"/>
          <w:szCs w:val="24"/>
        </w:rPr>
        <w:t xml:space="preserve">- генеральных планов малых городов (до 25 тыс. чел.), крупных сельских населенных мест (свыше 5 тыс. чел.), проектов городской (поселковой) черты, проектов детальной планировки, проектов застройки, благоустройства и озеленения вышеперечисленных городов и населенных мест.</w:t>
      </w:r>
    </w:p>
    <w:p>
      <w:pPr>
        <w:spacing w:after="120"/>
        <w:jc w:val="both"/>
      </w:pPr>
      <w:r>
        <w:rPr>
          <w:rFonts w:ascii="Arial" w:cs="Arial" w:eastAsia="Arial" w:hAnsi="Arial"/>
          <w:sz w:val="24"/>
          <w:szCs w:val="24"/>
        </w:rPr>
        <w:t xml:space="preserve">14. Третий уровень ответственности дает право на разработку генеральных планов средних сельских населенных мест (до 5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jc w:val="both"/>
      </w:pPr>
      <w:r>
        <w:rPr>
          <w:rFonts w:ascii="Arial" w:cs="Arial" w:eastAsia="Arial" w:hAnsi="Arial"/>
          <w:sz w:val="24"/>
          <w:szCs w:val="24"/>
        </w:rPr>
        <w:t xml:space="preserve">15. Четвертый уровень ответственности дает право на разработку генеральных планов малых сельских населенных мест (до 1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Уровни определения ответственности при проектных,</w:t>
      </w:r>
    </w:p>
    <w:p>
      <w:pPr>
        <w:spacing w:after="120"/>
        <w:jc w:val="both"/>
      </w:pPr>
      <w:r>
        <w:rPr>
          <w:rFonts w:ascii="Arial" w:cs="Arial" w:eastAsia="Arial" w:hAnsi="Arial"/>
          <w:sz w:val="24"/>
          <w:szCs w:val="24"/>
        </w:rPr>
        <w:t xml:space="preserve">строительно-монтажных, архитектурно-строительных</w:t>
      </w:r>
    </w:p>
    <w:p>
      <w:pPr>
        <w:spacing w:after="120"/>
        <w:jc w:val="both"/>
      </w:pPr>
      <w:r>
        <w:rPr>
          <w:rFonts w:ascii="Arial" w:cs="Arial" w:eastAsia="Arial" w:hAnsi="Arial"/>
          <w:sz w:val="24"/>
          <w:szCs w:val="24"/>
        </w:rPr>
        <w:t xml:space="preserve">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Первый уровень ответственности включает в себя разработку проектной документации и строительно-монтажные работы по зданиям и сооружениям, имеющим уникальное хозяйственное, социальное значение или технически особо сложных:</w:t>
      </w:r>
    </w:p>
    <w:p>
      <w:pPr>
        <w:spacing w:after="120"/>
        <w:jc w:val="both"/>
      </w:pPr>
      <w:r>
        <w:rPr>
          <w:rFonts w:ascii="Arial" w:cs="Arial" w:eastAsia="Arial" w:hAnsi="Arial"/>
          <w:sz w:val="24"/>
          <w:szCs w:val="24"/>
        </w:rPr>
        <w:t xml:space="preserve">- главных корпусов ТЭС, крупных ГЭС;</w:t>
      </w:r>
    </w:p>
    <w:p>
      <w:pPr>
        <w:spacing w:after="120"/>
        <w:jc w:val="both"/>
      </w:pPr>
      <w:r>
        <w:rPr>
          <w:rFonts w:ascii="Arial" w:cs="Arial" w:eastAsia="Arial" w:hAnsi="Arial"/>
          <w:sz w:val="24"/>
          <w:szCs w:val="24"/>
        </w:rPr>
        <w:t xml:space="preserve">- дымовых труб и башен высотой более 100 м, мостов длиной более 60 м, тоннелей;</w:t>
      </w:r>
    </w:p>
    <w:p>
      <w:pPr>
        <w:spacing w:after="120"/>
        <w:jc w:val="both"/>
      </w:pPr>
      <w:r>
        <w:rPr>
          <w:rFonts w:ascii="Arial" w:cs="Arial" w:eastAsia="Arial" w:hAnsi="Arial"/>
          <w:sz w:val="24"/>
          <w:szCs w:val="24"/>
        </w:rPr>
        <w:t xml:space="preserve">- жилых зданий более 12 этажей;</w:t>
      </w:r>
    </w:p>
    <w:p>
      <w:pPr>
        <w:spacing w:after="120"/>
        <w:jc w:val="both"/>
      </w:pPr>
      <w:r>
        <w:rPr>
          <w:rFonts w:ascii="Arial" w:cs="Arial" w:eastAsia="Arial" w:hAnsi="Arial"/>
          <w:sz w:val="24"/>
          <w:szCs w:val="24"/>
        </w:rPr>
        <w:t xml:space="preserve">- зданий и сооружений пролетом более 60 м;</w:t>
      </w:r>
    </w:p>
    <w:p>
      <w:pPr>
        <w:spacing w:after="120"/>
        <w:jc w:val="both"/>
      </w:pPr>
      <w:r>
        <w:rPr>
          <w:rFonts w:ascii="Arial" w:cs="Arial" w:eastAsia="Arial" w:hAnsi="Arial"/>
          <w:sz w:val="24"/>
          <w:szCs w:val="24"/>
        </w:rPr>
        <w:t xml:space="preserve">- зданий и сооружений высотой более 50 м;</w:t>
      </w:r>
    </w:p>
    <w:p>
      <w:pPr>
        <w:spacing w:after="120"/>
        <w:jc w:val="both"/>
      </w:pPr>
      <w:r>
        <w:rPr>
          <w:rFonts w:ascii="Arial" w:cs="Arial" w:eastAsia="Arial" w:hAnsi="Arial"/>
          <w:sz w:val="24"/>
          <w:szCs w:val="24"/>
        </w:rPr>
        <w:t xml:space="preserve">- зданий основных музеев, хранилищ национальных культурных ценностей;</w:t>
      </w:r>
    </w:p>
    <w:p>
      <w:pPr>
        <w:spacing w:after="120"/>
        <w:jc w:val="both"/>
      </w:pPr>
      <w:r>
        <w:rPr>
          <w:rFonts w:ascii="Arial" w:cs="Arial" w:eastAsia="Arial" w:hAnsi="Arial"/>
          <w:sz w:val="24"/>
          <w:szCs w:val="24"/>
        </w:rPr>
        <w:t xml:space="preserve">- реставрацию памятников истории, архитектуры и градостроительства;</w:t>
      </w:r>
    </w:p>
    <w:p>
      <w:pPr>
        <w:spacing w:after="120"/>
        <w:jc w:val="both"/>
      </w:pPr>
      <w:r>
        <w:rPr>
          <w:rFonts w:ascii="Arial" w:cs="Arial" w:eastAsia="Arial" w:hAnsi="Arial"/>
          <w:sz w:val="24"/>
          <w:szCs w:val="24"/>
        </w:rPr>
        <w:t xml:space="preserve">- дизайн архитектурной среды, интерьеры общественных зданий со сложным техническим оснащением, индивидуальной мебелью;</w:t>
      </w:r>
    </w:p>
    <w:p>
      <w:pPr>
        <w:spacing w:after="120"/>
        <w:jc w:val="both"/>
      </w:pPr>
      <w:r>
        <w:rPr>
          <w:rFonts w:ascii="Arial" w:cs="Arial" w:eastAsia="Arial" w:hAnsi="Arial"/>
          <w:sz w:val="24"/>
          <w:szCs w:val="24"/>
        </w:rPr>
        <w:t xml:space="preserve">- экспертизу проектной документации;</w:t>
      </w:r>
    </w:p>
    <w:p>
      <w:pPr>
        <w:spacing w:after="120"/>
        <w:jc w:val="both"/>
      </w:pPr>
      <w:r>
        <w:rPr>
          <w:rFonts w:ascii="Arial" w:cs="Arial" w:eastAsia="Arial" w:hAnsi="Arial"/>
          <w:sz w:val="24"/>
          <w:szCs w:val="24"/>
        </w:rPr>
        <w:t xml:space="preserve">- контроль качества работы.</w:t>
      </w:r>
    </w:p>
    <w:p>
      <w:pPr>
        <w:spacing w:after="120"/>
        <w:jc w:val="both"/>
      </w:pPr>
      <w:r>
        <w:rPr>
          <w:rFonts w:ascii="Arial" w:cs="Arial" w:eastAsia="Arial" w:hAnsi="Arial"/>
          <w:sz w:val="24"/>
          <w:szCs w:val="24"/>
        </w:rPr>
        <w:t xml:space="preserve">17. Второй уровень ответственности включает в себя разработку проектной документации и строительно-монтажные работы по зданиям и сооружений, имеющим особо важное хозяйственное или социальное значение:</w:t>
      </w:r>
    </w:p>
    <w:p>
      <w:pPr>
        <w:spacing w:after="120"/>
        <w:jc w:val="both"/>
      </w:pPr>
      <w:r>
        <w:rPr>
          <w:rFonts w:ascii="Arial" w:cs="Arial" w:eastAsia="Arial" w:hAnsi="Arial"/>
          <w:sz w:val="24"/>
          <w:szCs w:val="24"/>
        </w:rPr>
        <w:t xml:space="preserve">- сооружений для пожаро- и взрывоопасных продуктов емкостью более 10000 куб.м, дымовых труб, башен высотой более 50 м и до 100 м;</w:t>
      </w:r>
    </w:p>
    <w:p>
      <w:pPr>
        <w:spacing w:after="120"/>
        <w:jc w:val="both"/>
      </w:pPr>
      <w:r>
        <w:rPr>
          <w:rFonts w:ascii="Arial" w:cs="Arial" w:eastAsia="Arial" w:hAnsi="Arial"/>
          <w:sz w:val="24"/>
          <w:szCs w:val="24"/>
        </w:rPr>
        <w:t xml:space="preserve">- жилых зданий высотой более 5 этажей и до 12 этажей;</w:t>
      </w:r>
    </w:p>
    <w:p>
      <w:pPr>
        <w:spacing w:after="120"/>
        <w:jc w:val="both"/>
      </w:pPr>
      <w:r>
        <w:rPr>
          <w:rFonts w:ascii="Arial" w:cs="Arial" w:eastAsia="Arial" w:hAnsi="Arial"/>
          <w:sz w:val="24"/>
          <w:szCs w:val="24"/>
        </w:rPr>
        <w:t xml:space="preserve">- зданий и сооружений пролетом более 24 м и до 60 м, высотой более 15 м и до 50 м;</w:t>
      </w:r>
    </w:p>
    <w:p>
      <w:pPr>
        <w:spacing w:after="120"/>
        <w:jc w:val="both"/>
      </w:pPr>
      <w:r>
        <w:rPr>
          <w:rFonts w:ascii="Arial" w:cs="Arial" w:eastAsia="Arial" w:hAnsi="Arial"/>
          <w:sz w:val="24"/>
          <w:szCs w:val="24"/>
        </w:rPr>
        <w:t xml:space="preserve">- полносборных, крупнопанельных зданий;</w:t>
      </w:r>
    </w:p>
    <w:p>
      <w:pPr>
        <w:spacing w:after="120"/>
        <w:jc w:val="both"/>
      </w:pPr>
      <w:r>
        <w:rPr>
          <w:rFonts w:ascii="Arial" w:cs="Arial" w:eastAsia="Arial" w:hAnsi="Arial"/>
          <w:sz w:val="24"/>
          <w:szCs w:val="24"/>
        </w:rPr>
        <w:t xml:space="preserve">- производственных зданий с кранами грузоподъемностью более 32 т;</w:t>
      </w:r>
    </w:p>
    <w:p>
      <w:pPr>
        <w:spacing w:after="120"/>
        <w:jc w:val="both"/>
      </w:pPr>
      <w:r>
        <w:rPr>
          <w:rFonts w:ascii="Arial" w:cs="Arial" w:eastAsia="Arial" w:hAnsi="Arial"/>
          <w:sz w:val="24"/>
          <w:szCs w:val="24"/>
        </w:rPr>
        <w:t xml:space="preserve">- железных дорог;</w:t>
      </w:r>
    </w:p>
    <w:p>
      <w:pPr>
        <w:spacing w:after="120"/>
        <w:jc w:val="both"/>
      </w:pPr>
      <w:r>
        <w:rPr>
          <w:rFonts w:ascii="Arial" w:cs="Arial" w:eastAsia="Arial" w:hAnsi="Arial"/>
          <w:sz w:val="24"/>
          <w:szCs w:val="24"/>
        </w:rPr>
        <w:t xml:space="preserve">- автомобильных дорог 1-2-3 категории и автомобильных дорог 4-5 категории в горной местности, магистральных улиц;</w:t>
      </w:r>
    </w:p>
    <w:p>
      <w:pPr>
        <w:spacing w:after="120"/>
        <w:jc w:val="both"/>
      </w:pPr>
      <w:r>
        <w:rPr>
          <w:rFonts w:ascii="Arial" w:cs="Arial" w:eastAsia="Arial" w:hAnsi="Arial"/>
          <w:sz w:val="24"/>
          <w:szCs w:val="24"/>
        </w:rPr>
        <w:t xml:space="preserve">- мостов, путепроводов, эстакад длиной от 18 м до 60 м;</w:t>
      </w:r>
    </w:p>
    <w:p>
      <w:pPr>
        <w:spacing w:after="120"/>
        <w:jc w:val="both"/>
      </w:pPr>
      <w:r>
        <w:rPr>
          <w:rFonts w:ascii="Arial" w:cs="Arial" w:eastAsia="Arial" w:hAnsi="Arial"/>
          <w:sz w:val="24"/>
          <w:szCs w:val="24"/>
        </w:rPr>
        <w:t xml:space="preserve">- зданий школ, больниц вместимостью более 1000 мест;</w:t>
      </w:r>
    </w:p>
    <w:p>
      <w:pPr>
        <w:spacing w:after="120"/>
        <w:jc w:val="both"/>
      </w:pPr>
      <w:r>
        <w:rPr>
          <w:rFonts w:ascii="Arial" w:cs="Arial" w:eastAsia="Arial" w:hAnsi="Arial"/>
          <w:sz w:val="24"/>
          <w:szCs w:val="24"/>
        </w:rPr>
        <w:t xml:space="preserve">- предприятий бытового обслуживания более чем на 100 рабочих мест;</w:t>
      </w:r>
    </w:p>
    <w:p>
      <w:pPr>
        <w:spacing w:after="120"/>
        <w:jc w:val="both"/>
      </w:pPr>
      <w:r>
        <w:rPr>
          <w:rFonts w:ascii="Arial" w:cs="Arial" w:eastAsia="Arial" w:hAnsi="Arial"/>
          <w:sz w:val="24"/>
          <w:szCs w:val="24"/>
        </w:rPr>
        <w:t xml:space="preserve">- гостиниц более чем на 250 мест;</w:t>
      </w:r>
    </w:p>
    <w:p>
      <w:pPr>
        <w:spacing w:after="120"/>
        <w:jc w:val="both"/>
      </w:pPr>
      <w:r>
        <w:rPr>
          <w:rFonts w:ascii="Arial" w:cs="Arial" w:eastAsia="Arial" w:hAnsi="Arial"/>
          <w:sz w:val="24"/>
          <w:szCs w:val="24"/>
        </w:rPr>
        <w:t xml:space="preserve">- объектов жизнеобеспечения жилых районов, промузлов;</w:t>
      </w:r>
    </w:p>
    <w:p>
      <w:pPr>
        <w:spacing w:after="120"/>
        <w:jc w:val="both"/>
      </w:pPr>
      <w:r>
        <w:rPr>
          <w:rFonts w:ascii="Arial" w:cs="Arial" w:eastAsia="Arial" w:hAnsi="Arial"/>
          <w:sz w:val="24"/>
          <w:szCs w:val="24"/>
        </w:rPr>
        <w:t xml:space="preserve">- крупных защитных сооружений (противоселевых, противооползневых, противолавинных);</w:t>
      </w:r>
    </w:p>
    <w:p>
      <w:pPr>
        <w:spacing w:after="120"/>
        <w:jc w:val="both"/>
      </w:pPr>
      <w:r>
        <w:rPr>
          <w:rFonts w:ascii="Arial" w:cs="Arial" w:eastAsia="Arial" w:hAnsi="Arial"/>
          <w:sz w:val="24"/>
          <w:szCs w:val="24"/>
        </w:rPr>
        <w:t xml:space="preserve">- свайных работ;</w:t>
      </w:r>
    </w:p>
    <w:p>
      <w:pPr>
        <w:spacing w:after="120"/>
        <w:jc w:val="both"/>
      </w:pPr>
      <w:r>
        <w:rPr>
          <w:rFonts w:ascii="Arial" w:cs="Arial" w:eastAsia="Arial" w:hAnsi="Arial"/>
          <w:sz w:val="24"/>
          <w:szCs w:val="24"/>
        </w:rPr>
        <w:t xml:space="preserve">- обмуровочных и футеровочных работ;</w:t>
      </w:r>
    </w:p>
    <w:p>
      <w:pPr>
        <w:spacing w:after="120"/>
        <w:jc w:val="both"/>
      </w:pPr>
      <w:r>
        <w:rPr>
          <w:rFonts w:ascii="Arial" w:cs="Arial" w:eastAsia="Arial" w:hAnsi="Arial"/>
          <w:sz w:val="24"/>
          <w:szCs w:val="24"/>
        </w:rPr>
        <w:t xml:space="preserve">- электрохимическую защиту;</w:t>
      </w:r>
    </w:p>
    <w:p>
      <w:pPr>
        <w:spacing w:after="120"/>
        <w:jc w:val="both"/>
      </w:pPr>
      <w:r>
        <w:rPr>
          <w:rFonts w:ascii="Arial" w:cs="Arial" w:eastAsia="Arial" w:hAnsi="Arial"/>
          <w:sz w:val="24"/>
          <w:szCs w:val="24"/>
        </w:rPr>
        <w:t xml:space="preserve">- реставрацию объектов архитектуры, малых форм;</w:t>
      </w:r>
    </w:p>
    <w:p>
      <w:pPr>
        <w:spacing w:after="120"/>
        <w:jc w:val="both"/>
      </w:pPr>
      <w:r>
        <w:rPr>
          <w:rFonts w:ascii="Arial" w:cs="Arial" w:eastAsia="Arial" w:hAnsi="Arial"/>
          <w:sz w:val="24"/>
          <w:szCs w:val="24"/>
        </w:rPr>
        <w:t xml:space="preserve">- 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jc w:val="both"/>
      </w:pPr>
      <w:r>
        <w:rPr>
          <w:rFonts w:ascii="Arial" w:cs="Arial" w:eastAsia="Arial" w:hAnsi="Arial"/>
          <w:sz w:val="24"/>
          <w:szCs w:val="24"/>
        </w:rPr>
        <w:t xml:space="preserve">- дизайн, интерьеры жилых и общественных зданий со стандартной мебелью и оборудованием, при высоком уровне требований.</w:t>
      </w:r>
    </w:p>
    <w:p>
      <w:pPr>
        <w:spacing w:after="120"/>
        <w:jc w:val="both"/>
      </w:pPr>
      <w:r>
        <w:rPr>
          <w:rFonts w:ascii="Arial" w:cs="Arial" w:eastAsia="Arial" w:hAnsi="Arial"/>
          <w:sz w:val="24"/>
          <w:szCs w:val="24"/>
        </w:rPr>
        <w:t xml:space="preserve">18. Третий уровень ответственности включает в себя разработку проектной документации и строительно-монтажные работы по зданиям и сооружениям, имеющих важное хозяйственное или социальное значение: объектов, зданий и сооружений, которые не могут быть отнесены к I, II и IV уровням ответственности.</w:t>
      </w:r>
    </w:p>
    <w:p>
      <w:pPr>
        <w:spacing w:after="120"/>
        <w:jc w:val="both"/>
      </w:pPr>
      <w:r>
        <w:rPr>
          <w:rFonts w:ascii="Arial" w:cs="Arial" w:eastAsia="Arial" w:hAnsi="Arial"/>
          <w:sz w:val="24"/>
          <w:szCs w:val="24"/>
        </w:rPr>
        <w:t xml:space="preserve">19. Четвертый уровень ответственности включает в себя разработку проектной документации и строительно-монтажные работы по зданиям и сооружениям, имеющим ограниченное хозяйственное или социальное значение:</w:t>
      </w:r>
    </w:p>
    <w:p>
      <w:pPr>
        <w:spacing w:after="120"/>
        <w:jc w:val="both"/>
      </w:pPr>
      <w:r>
        <w:rPr>
          <w:rFonts w:ascii="Arial" w:cs="Arial" w:eastAsia="Arial" w:hAnsi="Arial"/>
          <w:sz w:val="24"/>
          <w:szCs w:val="24"/>
        </w:rPr>
        <w:t xml:space="preserve">- зданий и сооружений, разрушение которых не связано с гибелью людей, порчей особо ценного оборудования и не вызывает прекращения непрерывных производственных процессов, складов, эстакад, небольших одноэтажных производственных помещений и сельскохозяйственных объектов, временных зданий и сооружений, малых архитектурных форм, внутриквартальных проездов, внутрихозяйственных автомобильных дорог, подъездных автодорог протяженностью до 1 км, водопропускных труб на автомобильных дорогах для пропуска неселеопасных водотоков с расходом до 5 куб.м сек, работ по благоустройству территорий;</w:t>
      </w:r>
    </w:p>
    <w:p>
      <w:pPr>
        <w:spacing w:after="120"/>
        <w:jc w:val="both"/>
      </w:pPr>
      <w:r>
        <w:rPr>
          <w:rFonts w:ascii="Arial" w:cs="Arial" w:eastAsia="Arial" w:hAnsi="Arial"/>
          <w:sz w:val="24"/>
          <w:szCs w:val="24"/>
        </w:rPr>
        <w:t xml:space="preserve">- дизайн, интерьеры вспомогательных помещений общественных зданий, транспортных и складских помещений, летних павильонов, фрагментов зданий, малых архитектурных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Уровни определения ответственности при проектных,</w:t>
      </w:r>
    </w:p>
    <w:p>
      <w:pPr>
        <w:spacing w:after="120"/>
        <w:jc w:val="both"/>
      </w:pPr>
      <w:r>
        <w:rPr>
          <w:rFonts w:ascii="Arial" w:cs="Arial" w:eastAsia="Arial" w:hAnsi="Arial"/>
          <w:sz w:val="24"/>
          <w:szCs w:val="24"/>
        </w:rPr>
        <w:t xml:space="preserve">строительно-монтажных пусконаладочных работах и монтаже</w:t>
      </w:r>
    </w:p>
    <w:p>
      <w:pPr>
        <w:spacing w:after="120"/>
        <w:jc w:val="both"/>
      </w:pPr>
      <w:r>
        <w:rPr>
          <w:rFonts w:ascii="Arial" w:cs="Arial" w:eastAsia="Arial" w:hAnsi="Arial"/>
          <w:sz w:val="24"/>
          <w:szCs w:val="24"/>
        </w:rPr>
        <w:t xml:space="preserve">технологического оборудования по инженерным системам,</w:t>
      </w:r>
    </w:p>
    <w:p>
      <w:pPr>
        <w:spacing w:after="120"/>
        <w:jc w:val="both"/>
      </w:pPr>
      <w:r>
        <w:rPr>
          <w:rFonts w:ascii="Arial" w:cs="Arial" w:eastAsia="Arial" w:hAnsi="Arial"/>
          <w:sz w:val="24"/>
          <w:szCs w:val="24"/>
        </w:rPr>
        <w:t xml:space="preserve">сетям и сооружениям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Первый уровень ответственности включает в себя разработку проектной документации и строительно-монтажные работы по:</w:t>
      </w:r>
    </w:p>
    <w:p>
      <w:pPr>
        <w:spacing w:after="120"/>
        <w:jc w:val="both"/>
      </w:pPr>
      <w:r>
        <w:rPr>
          <w:rFonts w:ascii="Arial" w:cs="Arial" w:eastAsia="Arial" w:hAnsi="Arial"/>
          <w:sz w:val="24"/>
          <w:szCs w:val="24"/>
        </w:rPr>
        <w:t xml:space="preserve">- магистральным трубопроводам диаметром 600 мм и более, или с рабочим давлением 1,5 МПа и более, а также участкам магистральных трубопроводов с меньшим диаметром и рабочим давлением при их переходе через водные преграды, железные, автомобильные дороги;</w:t>
      </w:r>
    </w:p>
    <w:p>
      <w:pPr>
        <w:spacing w:after="120"/>
        <w:jc w:val="both"/>
      </w:pPr>
      <w:r>
        <w:rPr>
          <w:rFonts w:ascii="Arial" w:cs="Arial" w:eastAsia="Arial" w:hAnsi="Arial"/>
          <w:sz w:val="24"/>
          <w:szCs w:val="24"/>
        </w:rPr>
        <w:t xml:space="preserve">- линиям электропередач, распредустройству и трансформаторным подстанциям на напряжение 110 кВ и выше;</w:t>
      </w:r>
    </w:p>
    <w:p>
      <w:pPr>
        <w:spacing w:after="120"/>
        <w:jc w:val="both"/>
      </w:pPr>
      <w:r>
        <w:rPr>
          <w:rFonts w:ascii="Arial" w:cs="Arial" w:eastAsia="Arial" w:hAnsi="Arial"/>
          <w:sz w:val="24"/>
          <w:szCs w:val="24"/>
        </w:rPr>
        <w:t xml:space="preserve">- электростанциям;</w:t>
      </w:r>
    </w:p>
    <w:p>
      <w:pPr>
        <w:spacing w:after="120"/>
        <w:jc w:val="both"/>
      </w:pPr>
      <w:r>
        <w:rPr>
          <w:rFonts w:ascii="Arial" w:cs="Arial" w:eastAsia="Arial" w:hAnsi="Arial"/>
          <w:sz w:val="24"/>
          <w:szCs w:val="24"/>
        </w:rPr>
        <w:t xml:space="preserve">- котельным высокого давления;</w:t>
      </w:r>
    </w:p>
    <w:p>
      <w:pPr>
        <w:spacing w:after="120"/>
        <w:jc w:val="both"/>
      </w:pPr>
      <w:r>
        <w:rPr>
          <w:rFonts w:ascii="Arial" w:cs="Arial" w:eastAsia="Arial" w:hAnsi="Arial"/>
          <w:sz w:val="24"/>
          <w:szCs w:val="24"/>
        </w:rPr>
        <w:t xml:space="preserve">- продуктопроводов и сооружений на них.</w:t>
      </w:r>
    </w:p>
    <w:p>
      <w:pPr>
        <w:spacing w:after="120"/>
        <w:jc w:val="both"/>
      </w:pPr>
      <w:r>
        <w:rPr>
          <w:rFonts w:ascii="Arial" w:cs="Arial" w:eastAsia="Arial" w:hAnsi="Arial"/>
          <w:sz w:val="24"/>
          <w:szCs w:val="24"/>
        </w:rPr>
        <w:t xml:space="preserve">21. Второй уровень ответственности включает в себя разработку проектной документации и строительно-монтажные работы по:</w:t>
      </w:r>
    </w:p>
    <w:p>
      <w:pPr>
        <w:spacing w:after="120"/>
        <w:jc w:val="both"/>
      </w:pPr>
      <w:r>
        <w:rPr>
          <w:rFonts w:ascii="Arial" w:cs="Arial" w:eastAsia="Arial" w:hAnsi="Arial"/>
          <w:sz w:val="24"/>
          <w:szCs w:val="24"/>
        </w:rPr>
        <w:t xml:space="preserve">- магистральным трубопроводам диаметром до 600 мм и с рабочим давлением до 1,5 МПа;</w:t>
      </w:r>
    </w:p>
    <w:p>
      <w:pPr>
        <w:spacing w:after="120"/>
        <w:jc w:val="both"/>
      </w:pPr>
      <w:r>
        <w:rPr>
          <w:rFonts w:ascii="Arial" w:cs="Arial" w:eastAsia="Arial" w:hAnsi="Arial"/>
          <w:sz w:val="24"/>
          <w:szCs w:val="24"/>
        </w:rPr>
        <w:t xml:space="preserve">- линиям электропередач и трансформаторным подстанциям на напряжение от 10 кВ и до 110 кВ;</w:t>
      </w:r>
    </w:p>
    <w:p>
      <w:pPr>
        <w:spacing w:after="120"/>
        <w:jc w:val="both"/>
      </w:pPr>
      <w:r>
        <w:rPr>
          <w:rFonts w:ascii="Arial" w:cs="Arial" w:eastAsia="Arial" w:hAnsi="Arial"/>
          <w:sz w:val="24"/>
          <w:szCs w:val="24"/>
        </w:rPr>
        <w:t xml:space="preserve">- газопроводам среднего давления и сооружений для них;</w:t>
      </w:r>
    </w:p>
    <w:p>
      <w:pPr>
        <w:spacing w:after="120"/>
        <w:jc w:val="both"/>
      </w:pPr>
      <w:r>
        <w:rPr>
          <w:rFonts w:ascii="Arial" w:cs="Arial" w:eastAsia="Arial" w:hAnsi="Arial"/>
          <w:sz w:val="24"/>
          <w:szCs w:val="24"/>
        </w:rPr>
        <w:t xml:space="preserve">- автоматизации, КИП;</w:t>
      </w:r>
    </w:p>
    <w:p>
      <w:pPr>
        <w:spacing w:after="120"/>
        <w:jc w:val="both"/>
      </w:pPr>
      <w:r>
        <w:rPr>
          <w:rFonts w:ascii="Arial" w:cs="Arial" w:eastAsia="Arial" w:hAnsi="Arial"/>
          <w:sz w:val="24"/>
          <w:szCs w:val="24"/>
        </w:rPr>
        <w:t xml:space="preserve">- аспирации, пневмотранспорту;</w:t>
      </w:r>
    </w:p>
    <w:p>
      <w:pPr>
        <w:spacing w:after="120"/>
        <w:jc w:val="both"/>
      </w:pPr>
      <w:r>
        <w:rPr>
          <w:rFonts w:ascii="Arial" w:cs="Arial" w:eastAsia="Arial" w:hAnsi="Arial"/>
          <w:sz w:val="24"/>
          <w:szCs w:val="24"/>
        </w:rPr>
        <w:t xml:space="preserve">- кондиционированию;</w:t>
      </w:r>
    </w:p>
    <w:p>
      <w:pPr>
        <w:spacing w:after="120"/>
        <w:jc w:val="both"/>
      </w:pPr>
      <w:r>
        <w:rPr>
          <w:rFonts w:ascii="Arial" w:cs="Arial" w:eastAsia="Arial" w:hAnsi="Arial"/>
          <w:sz w:val="24"/>
          <w:szCs w:val="24"/>
        </w:rPr>
        <w:t xml:space="preserve">- котельным среднего давления;</w:t>
      </w:r>
    </w:p>
    <w:p>
      <w:pPr>
        <w:spacing w:after="120"/>
        <w:jc w:val="both"/>
      </w:pPr>
      <w:r>
        <w:rPr>
          <w:rFonts w:ascii="Arial" w:cs="Arial" w:eastAsia="Arial" w:hAnsi="Arial"/>
          <w:sz w:val="24"/>
          <w:szCs w:val="24"/>
        </w:rPr>
        <w:t xml:space="preserve">- холодоснабжению;</w:t>
      </w:r>
    </w:p>
    <w:p>
      <w:pPr>
        <w:spacing w:after="120"/>
        <w:jc w:val="both"/>
      </w:pPr>
      <w:r>
        <w:rPr>
          <w:rFonts w:ascii="Arial" w:cs="Arial" w:eastAsia="Arial" w:hAnsi="Arial"/>
          <w:sz w:val="24"/>
          <w:szCs w:val="24"/>
        </w:rPr>
        <w:t xml:space="preserve">- лифтам;</w:t>
      </w:r>
    </w:p>
    <w:p>
      <w:pPr>
        <w:spacing w:after="120"/>
        <w:jc w:val="both"/>
      </w:pPr>
      <w:r>
        <w:rPr>
          <w:rFonts w:ascii="Arial" w:cs="Arial" w:eastAsia="Arial" w:hAnsi="Arial"/>
          <w:sz w:val="24"/>
          <w:szCs w:val="24"/>
        </w:rPr>
        <w:t xml:space="preserve">- технологическому оборудованию и трубопроводам;</w:t>
      </w:r>
    </w:p>
    <w:p>
      <w:pPr>
        <w:spacing w:after="120"/>
        <w:jc w:val="both"/>
      </w:pPr>
      <w:r>
        <w:rPr>
          <w:rFonts w:ascii="Arial" w:cs="Arial" w:eastAsia="Arial" w:hAnsi="Arial"/>
          <w:sz w:val="24"/>
          <w:szCs w:val="24"/>
        </w:rPr>
        <w:t xml:space="preserve">- пусконаладочным работам.</w:t>
      </w:r>
    </w:p>
    <w:p>
      <w:pPr>
        <w:spacing w:after="120"/>
        <w:jc w:val="both"/>
      </w:pPr>
      <w:r>
        <w:rPr>
          <w:rFonts w:ascii="Arial" w:cs="Arial" w:eastAsia="Arial" w:hAnsi="Arial"/>
          <w:sz w:val="24"/>
          <w:szCs w:val="24"/>
        </w:rPr>
        <w:t xml:space="preserve">22. Третий уровень ответственности включает в себя разработку проектной документации и строительно-монтажные работы по:</w:t>
      </w:r>
    </w:p>
    <w:p>
      <w:pPr>
        <w:spacing w:after="120"/>
        <w:jc w:val="both"/>
      </w:pPr>
      <w:r>
        <w:rPr>
          <w:rFonts w:ascii="Arial" w:cs="Arial" w:eastAsia="Arial" w:hAnsi="Arial"/>
          <w:sz w:val="24"/>
          <w:szCs w:val="24"/>
        </w:rPr>
        <w:t xml:space="preserve">- квартальным и поселковым наружным сетям теплоснабжения, водоснабжения, канализации и сооружениям для них;</w:t>
      </w:r>
    </w:p>
    <w:p>
      <w:pPr>
        <w:spacing w:after="120"/>
        <w:jc w:val="both"/>
      </w:pPr>
      <w:r>
        <w:rPr>
          <w:rFonts w:ascii="Arial" w:cs="Arial" w:eastAsia="Arial" w:hAnsi="Arial"/>
          <w:sz w:val="24"/>
          <w:szCs w:val="24"/>
        </w:rPr>
        <w:t xml:space="preserve">- линиям электроснабжения и трансформаторным подстанциям на напряжение 10 кВ включительно;</w:t>
      </w:r>
    </w:p>
    <w:p>
      <w:pPr>
        <w:spacing w:after="120"/>
        <w:jc w:val="both"/>
      </w:pPr>
      <w:r>
        <w:rPr>
          <w:rFonts w:ascii="Arial" w:cs="Arial" w:eastAsia="Arial" w:hAnsi="Arial"/>
          <w:sz w:val="24"/>
          <w:szCs w:val="24"/>
        </w:rPr>
        <w:t xml:space="preserve">- газопроводам низкого давления, внутреннему газоснабжению;</w:t>
      </w:r>
    </w:p>
    <w:p>
      <w:pPr>
        <w:spacing w:after="120"/>
        <w:jc w:val="both"/>
      </w:pPr>
      <w:r>
        <w:rPr>
          <w:rFonts w:ascii="Arial" w:cs="Arial" w:eastAsia="Arial" w:hAnsi="Arial"/>
          <w:sz w:val="24"/>
          <w:szCs w:val="24"/>
        </w:rPr>
        <w:t xml:space="preserve">- внутренним сетям и систем отопления, вентиляции, электроснабжения;</w:t>
      </w:r>
    </w:p>
    <w:p>
      <w:pPr>
        <w:spacing w:after="120"/>
        <w:jc w:val="both"/>
      </w:pPr>
      <w:r>
        <w:rPr>
          <w:rFonts w:ascii="Arial" w:cs="Arial" w:eastAsia="Arial" w:hAnsi="Arial"/>
          <w:sz w:val="24"/>
          <w:szCs w:val="24"/>
        </w:rPr>
        <w:t xml:space="preserve">- внутренним сетям водоснабжения и канализации;</w:t>
      </w:r>
    </w:p>
    <w:p>
      <w:pPr>
        <w:spacing w:after="120"/>
        <w:jc w:val="both"/>
      </w:pPr>
      <w:r>
        <w:rPr>
          <w:rFonts w:ascii="Arial" w:cs="Arial" w:eastAsia="Arial" w:hAnsi="Arial"/>
          <w:sz w:val="24"/>
          <w:szCs w:val="24"/>
        </w:rPr>
        <w:t xml:space="preserve">- котельным низкого давления;</w:t>
      </w:r>
    </w:p>
    <w:p>
      <w:pPr>
        <w:spacing w:after="120"/>
        <w:jc w:val="both"/>
      </w:pPr>
      <w:r>
        <w:rPr>
          <w:rFonts w:ascii="Arial" w:cs="Arial" w:eastAsia="Arial" w:hAnsi="Arial"/>
          <w:sz w:val="24"/>
          <w:szCs w:val="24"/>
        </w:rPr>
        <w:t xml:space="preserve">- технологическому оборудованию и пусконаладке на объектах с несложными технологическими процессами (общественное питание, торговля, переработка сельхозпродукции).</w:t>
      </w:r>
    </w:p>
    <w:p>
      <w:pPr>
        <w:spacing w:after="120"/>
        <w:jc w:val="both"/>
      </w:pPr>
      <w:r>
        <w:rPr>
          <w:rFonts w:ascii="Arial" w:cs="Arial" w:eastAsia="Arial" w:hAnsi="Arial"/>
          <w:sz w:val="24"/>
          <w:szCs w:val="24"/>
        </w:rPr>
        <w:t xml:space="preserve">23. Четвертый уровень ответственности включает в себя разработку проектной документации и строительно-монтажные работы по внутренним системам электроснабжения, отопления, водоснабжения и канализации технически несложных объектов жилищно-гражданского и промышленного назначения (1-2 этажные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Обследование технического состояния конструкций,</w:t>
      </w:r>
    </w:p>
    <w:p>
      <w:pPr>
        <w:spacing w:after="120"/>
        <w:jc w:val="both"/>
      </w:pPr>
      <w:r>
        <w:rPr>
          <w:rFonts w:ascii="Arial" w:cs="Arial" w:eastAsia="Arial" w:hAnsi="Arial"/>
          <w:sz w:val="24"/>
          <w:szCs w:val="24"/>
        </w:rPr>
        <w:t xml:space="preserve">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Первый уровень ответственности включает в себя детальное обследование ответственных объектов и конструкций с оценкой их несущей способности и сейсмостойкости, испытанием конструкций, узлов, деталей и исследовательскими работами, разработка технических решений по их усилению, восстановлению и реконструкции.</w:t>
      </w:r>
    </w:p>
    <w:p>
      <w:pPr>
        <w:spacing w:after="120"/>
        <w:jc w:val="both"/>
      </w:pPr>
      <w:r>
        <w:rPr>
          <w:rFonts w:ascii="Arial" w:cs="Arial" w:eastAsia="Arial" w:hAnsi="Arial"/>
          <w:sz w:val="24"/>
          <w:szCs w:val="24"/>
        </w:rPr>
        <w:t xml:space="preserve">25. Второй уровень ответственности включает в себя предварительное обследование конструкций, зданий и сооружений с оценкой их фактического состояния и выдачей заключения и рекомендаций по перепрофилированию, реконструкции и усилению несущих и ограждающих конструкций.</w:t>
      </w:r>
    </w:p>
    <w:p>
      <w:pPr>
        <w:spacing w:after="120"/>
        <w:jc w:val="both"/>
      </w:pPr>
      <w:r>
        <w:rPr>
          <w:rFonts w:ascii="Arial" w:cs="Arial" w:eastAsia="Arial" w:hAnsi="Arial"/>
          <w:sz w:val="24"/>
          <w:szCs w:val="24"/>
        </w:rPr>
        <w:t xml:space="preserve">26. Третий уровень ответственности включает в себя оперативное обследование конструкций, зданий и сооружений с оценкой их фактического состояния и выдачей заключения о возможности дальнейшей эксплуатации и возможности реконструкции не несущих конструкций.</w:t>
      </w:r>
    </w:p>
    <w:p>
      <w:pPr>
        <w:spacing w:after="120"/>
        <w:jc w:val="both"/>
      </w:pPr>
      <w:r>
        <w:rPr>
          <w:rFonts w:ascii="Arial" w:cs="Arial" w:eastAsia="Arial" w:hAnsi="Arial"/>
          <w:sz w:val="24"/>
          <w:szCs w:val="24"/>
        </w:rPr>
        <w:t xml:space="preserve">27. Четвертый уровень ответственности включает в себя визуальное обследование конструкций и сооружений с проведением обморочных работ и составлением дефектной ведомости для выполнения текущего и капитального ремонта.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w:t>
      </w:r>
    </w:p>
    <w:p>
      <w:pPr>
        <w:spacing w:after="120"/>
        <w:jc w:val="both"/>
      </w:pPr>
      <w:r>
        <w:rPr>
          <w:rFonts w:ascii="Arial" w:cs="Arial" w:eastAsia="Arial" w:hAnsi="Arial"/>
          <w:sz w:val="24"/>
          <w:szCs w:val="24"/>
        </w:rPr>
        <w:t xml:space="preserve">Особенности лицензирования видов деятельности по всем</w:t>
      </w:r>
    </w:p>
    <w:p>
      <w:pPr>
        <w:spacing w:after="120"/>
        <w:jc w:val="both"/>
      </w:pPr>
      <w:r>
        <w:rPr>
          <w:rFonts w:ascii="Arial" w:cs="Arial" w:eastAsia="Arial" w:hAnsi="Arial"/>
          <w:sz w:val="24"/>
          <w:szCs w:val="24"/>
        </w:rPr>
        <w:t xml:space="preserve">видам авиационных работ, прием и выпуск воздушных судов</w:t>
      </w:r>
    </w:p>
    <w:p>
      <w:pPr>
        <w:spacing w:after="120"/>
        <w:jc w:val="both"/>
      </w:pPr>
      <w:r>
        <w:rPr>
          <w:rFonts w:ascii="Arial" w:cs="Arial" w:eastAsia="Arial" w:hAnsi="Arial"/>
          <w:sz w:val="24"/>
          <w:szCs w:val="24"/>
        </w:rPr>
        <w:t xml:space="preserve">гражданской авиации, техническое обслуживание воздушных</w:t>
      </w:r>
    </w:p>
    <w:p>
      <w:pPr>
        <w:spacing w:after="120"/>
        <w:jc w:val="both"/>
      </w:pPr>
      <w:r>
        <w:rPr>
          <w:rFonts w:ascii="Arial" w:cs="Arial" w:eastAsia="Arial" w:hAnsi="Arial"/>
          <w:sz w:val="24"/>
          <w:szCs w:val="24"/>
        </w:rPr>
        <w:t xml:space="preserve">судов и их оборудования, осуществляемые на территории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все виды авиационных работ, прием и выпуск воздушных судов гражданской авиации, техническое обслуживание воздушных судов и их оборудования, осуществляемые на территории Кыргызской Республики.</w:t>
      </w:r>
    </w:p>
    <w:p>
      <w:pPr>
        <w:spacing w:after="120"/>
        <w:jc w:val="both"/>
      </w:pPr>
      <w:r>
        <w:rPr>
          <w:rFonts w:ascii="Arial" w:cs="Arial" w:eastAsia="Arial" w:hAnsi="Arial"/>
          <w:sz w:val="24"/>
          <w:szCs w:val="24"/>
        </w:rPr>
        <w:t xml:space="preserve">2. Наименование лицензиара: Департамент воздушного транспорта и использования воздушного пространства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3. Дополнительные реквизиты, необходимые для указания на бланке лицензии: необходимо указывать только данные юридического лица.</w:t>
      </w:r>
    </w:p>
    <w:p>
      <w:pPr>
        <w:spacing w:after="120"/>
        <w:jc w:val="both"/>
      </w:pPr>
      <w:r>
        <w:rPr>
          <w:rFonts w:ascii="Arial" w:cs="Arial" w:eastAsia="Arial" w:hAnsi="Arial"/>
          <w:sz w:val="24"/>
          <w:szCs w:val="24"/>
        </w:rPr>
        <w:t xml:space="preserve">4. Является ли лицензия генеральной: нет.</w:t>
      </w:r>
    </w:p>
    <w:p>
      <w:pPr>
        <w:spacing w:after="120"/>
        <w:jc w:val="both"/>
      </w:pPr>
      <w:r>
        <w:rPr>
          <w:rFonts w:ascii="Arial" w:cs="Arial" w:eastAsia="Arial" w:hAnsi="Arial"/>
          <w:sz w:val="24"/>
          <w:szCs w:val="24"/>
        </w:rPr>
        <w:t xml:space="preserve">5. Территория действия лицензии: Кыргызская Республика; при выполнении экплуатантом воздушного транспорта авиаперевозок по международным воздушным линиям действие лицензии распространяется на определенный маршрут за пределами территории Кыргызстана.</w:t>
      </w:r>
    </w:p>
    <w:p>
      <w:pPr>
        <w:spacing w:after="120"/>
        <w:jc w:val="both"/>
      </w:pPr>
      <w:r>
        <w:rPr>
          <w:rFonts w:ascii="Arial" w:cs="Arial" w:eastAsia="Arial" w:hAnsi="Arial"/>
          <w:sz w:val="24"/>
          <w:szCs w:val="24"/>
        </w:rPr>
        <w:t xml:space="preserve">6. Сроки действия лицензии: временные на 2 года, и на срок менее 2-х лет только по заявлению лицензиата.</w:t>
      </w:r>
    </w:p>
    <w:p>
      <w:pPr>
        <w:spacing w:after="120"/>
        <w:jc w:val="both"/>
      </w:pPr>
      <w:r>
        <w:rPr>
          <w:rFonts w:ascii="Arial" w:cs="Arial" w:eastAsia="Arial" w:hAnsi="Arial"/>
          <w:sz w:val="24"/>
          <w:szCs w:val="24"/>
        </w:rPr>
        <w:t xml:space="preserve">7. Дополнительные лицензионные требования: Международные стандарты безопасности воздушного транспорта в соответствии с нормами и стандартами Международной организации гражданской авиации (ИКАО), Международной ассоциации авиаперевозчиков (ИАТА), Межгосударственным авиационным комитетом и Воздушного кодекса Кыргызской Республики, предусмотренные в Государственных авиационных требованиях Кыргызской Республики.</w:t>
      </w:r>
    </w:p>
    <w:p>
      <w:pPr>
        <w:spacing w:after="120"/>
        <w:jc w:val="both"/>
      </w:pPr>
      <w:r>
        <w:rPr>
          <w:rFonts w:ascii="Arial" w:cs="Arial" w:eastAsia="Arial" w:hAnsi="Arial"/>
          <w:sz w:val="24"/>
          <w:szCs w:val="24"/>
        </w:rPr>
        <w:t xml:space="preserve">8. Особенности порядка сдачи квалификационных экзаменов (аттестация): регулируется специальными нормативными актами Кыргызской Республики в области гражданской авиации.</w:t>
      </w:r>
    </w:p>
    <w:p>
      <w:pPr>
        <w:spacing w:after="120"/>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особенности, предусмотренные Воздушным кодексом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10. Дополнительные документы для выдачи лицензии: свидетельство эксплуатанта, сертификат на авиакассира, сертификат на автоматизированную систему бронирования.</w:t>
      </w:r>
    </w:p>
    <w:p>
      <w:pPr>
        <w:spacing w:after="120"/>
        <w:jc w:val="both"/>
      </w:pPr>
      <w:r>
        <w:rPr>
          <w:rFonts w:ascii="Arial" w:cs="Arial" w:eastAsia="Arial" w:hAnsi="Arial"/>
          <w:sz w:val="24"/>
          <w:szCs w:val="24"/>
        </w:rPr>
        <w:t xml:space="preserve">11. Дополнительные основания отзыва или приостановления лицензии: несоблюдение норм и правил, регулирующих безопасность на воздушном транспорте. Порядок отзыва лицензии или приостановления лицензии осуществляется в соответствии с пунктами Общей части настоящего Положения.</w:t>
      </w:r>
    </w:p>
    <w:p>
      <w:pPr>
        <w:spacing w:after="120"/>
        <w:jc w:val="both"/>
      </w:pPr>
      <w:r>
        <w:rPr>
          <w:rFonts w:ascii="Arial" w:cs="Arial" w:eastAsia="Arial" w:hAnsi="Arial"/>
          <w:sz w:val="24"/>
          <w:szCs w:val="24"/>
        </w:rPr>
        <w:t xml:space="preserve">12. Дополнительные типовые формы бланков, применяемых при лицензировании:</w:t>
      </w:r>
    </w:p>
    <w:p>
      <w:pPr>
        <w:spacing w:after="120"/>
        <w:jc w:val="both"/>
      </w:pPr>
      <w:r>
        <w:rPr>
          <w:rFonts w:ascii="Arial" w:cs="Arial" w:eastAsia="Arial" w:hAnsi="Arial"/>
          <w:sz w:val="24"/>
          <w:szCs w:val="24"/>
        </w:rPr>
        <w:t xml:space="preserve">- сертификат авиационного персонала;</w:t>
      </w:r>
    </w:p>
    <w:p>
      <w:pPr>
        <w:spacing w:after="120"/>
        <w:jc w:val="both"/>
      </w:pPr>
      <w:r>
        <w:rPr>
          <w:rFonts w:ascii="Arial" w:cs="Arial" w:eastAsia="Arial" w:hAnsi="Arial"/>
          <w:sz w:val="24"/>
          <w:szCs w:val="24"/>
        </w:rPr>
        <w:t xml:space="preserve">- сертификат соответствия (для воздушного судна, аэропортового оборудования и т.д.).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постановлению Правительства Кыргызской Республики от 30 августа 2001 года № 499</w:t>
      </w:r>
    </w:p>
    <w:p>
      <w:pPr>
        <w:spacing w:after="120"/>
        <w:jc w:val="left"/>
      </w:pPr>
      <w:r>
        <w:rPr>
          <w:rFonts w:ascii="Arial" w:cs="Arial" w:eastAsia="Arial" w:hAnsi="Arial"/>
          <w:sz w:val="24"/>
          <w:szCs w:val="24"/>
        </w:rPr>
        <w:t xml:space="preserve">Приложение к главе 36 "Особенности лицензирования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вопросы к техническим предложениям</w:t>
      </w:r>
    </w:p>
    <w:p>
      <w:pPr>
        <w:spacing w:after="120"/>
        <w:jc w:val="both"/>
      </w:pPr>
      <w:r>
        <w:rPr>
          <w:rFonts w:ascii="Arial" w:cs="Arial" w:eastAsia="Arial" w:hAnsi="Arial"/>
          <w:sz w:val="24"/>
          <w:szCs w:val="24"/>
        </w:rPr>
        <w:t xml:space="preserve">по видам электрической 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вопросы технических предложений должны быть отражены дополнительно для следующих видов электрической и почтовой связи:</w:t>
      </w:r>
    </w:p>
    <w:p>
      <w:pPr>
        <w:spacing w:after="120"/>
        <w:jc w:val="both"/>
      </w:pPr>
      <w:r>
        <w:rPr>
          <w:rFonts w:ascii="Arial" w:cs="Arial" w:eastAsia="Arial" w:hAnsi="Arial"/>
          <w:sz w:val="24"/>
          <w:szCs w:val="24"/>
        </w:rPr>
        <w:t xml:space="preserve">а) по эксплуатации сети и предоставлению услуг телеграфной связи:</w:t>
      </w:r>
    </w:p>
    <w:p>
      <w:pPr>
        <w:spacing w:after="120"/>
        <w:jc w:val="both"/>
      </w:pPr>
      <w:r>
        <w:rPr>
          <w:rFonts w:ascii="Arial" w:cs="Arial" w:eastAsia="Arial" w:hAnsi="Arial"/>
          <w:sz w:val="24"/>
          <w:szCs w:val="24"/>
        </w:rPr>
        <w:t xml:space="preserve">1. Общая характеристика создаваемой сети (системы, службы) (например, сеть "Телекс", служба передачи телеграмм и т.п.);</w:t>
      </w:r>
    </w:p>
    <w:p>
      <w:pPr>
        <w:spacing w:after="120"/>
        <w:jc w:val="both"/>
      </w:pPr>
      <w:r>
        <w:rPr>
          <w:rFonts w:ascii="Arial" w:cs="Arial" w:eastAsia="Arial" w:hAnsi="Arial"/>
          <w:sz w:val="24"/>
          <w:szCs w:val="24"/>
        </w:rPr>
        <w:t xml:space="preserve">б) по эксплуатации сети и предоставлению услуг передачи данных:</w:t>
      </w:r>
    </w:p>
    <w:p>
      <w:pPr>
        <w:spacing w:after="120"/>
        <w:jc w:val="both"/>
      </w:pPr>
      <w:r>
        <w:rPr>
          <w:rFonts w:ascii="Arial" w:cs="Arial" w:eastAsia="Arial" w:hAnsi="Arial"/>
          <w:sz w:val="24"/>
          <w:szCs w:val="24"/>
        </w:rPr>
        <w:t xml:space="preserve">1. Общая характеристики создаваемой сети (системы, службы).</w:t>
      </w:r>
    </w:p>
    <w:p>
      <w:pPr>
        <w:spacing w:after="120"/>
        <w:jc w:val="both"/>
      </w:pPr>
      <w:r>
        <w:rPr>
          <w:rFonts w:ascii="Arial" w:cs="Arial" w:eastAsia="Arial" w:hAnsi="Arial"/>
          <w:sz w:val="24"/>
          <w:szCs w:val="24"/>
        </w:rPr>
        <w:t xml:space="preserve">2. Техническая характеристика создаваемой сети (системы, службы):</w:t>
      </w:r>
    </w:p>
    <w:p>
      <w:pPr>
        <w:spacing w:after="120"/>
        <w:jc w:val="both"/>
      </w:pPr>
      <w:r>
        <w:rPr>
          <w:rFonts w:ascii="Arial" w:cs="Arial" w:eastAsia="Arial" w:hAnsi="Arial"/>
          <w:sz w:val="24"/>
          <w:szCs w:val="24"/>
        </w:rPr>
        <w:t xml:space="preserve">- принципы построения сети (системы, службы), принципы сопряжения и взаимодействия с другими сетями (системами, службами), в том числе с зарубежными, принципы организации доступа потребителей;</w:t>
      </w:r>
    </w:p>
    <w:p>
      <w:pPr>
        <w:spacing w:after="120"/>
        <w:jc w:val="both"/>
      </w:pPr>
      <w:r>
        <w:rPr>
          <w:rFonts w:ascii="Arial" w:cs="Arial" w:eastAsia="Arial" w:hAnsi="Arial"/>
          <w:sz w:val="24"/>
          <w:szCs w:val="24"/>
        </w:rPr>
        <w:t xml:space="preserve">- перечень используемых сетей (систем, служб), типы каналов и оборудования связи, включая принадлежащие другим владельцам, в привязке к назначению (например, для межузловых связей внутри сети, для межсетевого сопряжения, для подключения терминального оборудования);</w:t>
      </w:r>
    </w:p>
    <w:p>
      <w:pPr>
        <w:spacing w:after="120"/>
        <w:jc w:val="both"/>
      </w:pPr>
      <w:r>
        <w:rPr>
          <w:rFonts w:ascii="Arial" w:cs="Arial" w:eastAsia="Arial" w:hAnsi="Arial"/>
          <w:sz w:val="24"/>
          <w:szCs w:val="24"/>
        </w:rPr>
        <w:t xml:space="preserve">в) по эксплуатации сети и предоставлению услуг подвижной радиотелефонной связи:</w:t>
      </w:r>
    </w:p>
    <w:p>
      <w:pPr>
        <w:spacing w:after="120"/>
        <w:jc w:val="both"/>
      </w:pPr>
      <w:r>
        <w:rPr>
          <w:rFonts w:ascii="Arial" w:cs="Arial" w:eastAsia="Arial" w:hAnsi="Arial"/>
          <w:sz w:val="24"/>
          <w:szCs w:val="24"/>
        </w:rPr>
        <w:t xml:space="preserve">1. Основные технические характеристики сети:</w:t>
      </w:r>
    </w:p>
    <w:p>
      <w:pPr>
        <w:spacing w:after="120"/>
        <w:jc w:val="both"/>
      </w:pPr>
      <w:r>
        <w:rPr>
          <w:rFonts w:ascii="Arial" w:cs="Arial" w:eastAsia="Arial" w:hAnsi="Arial"/>
          <w:sz w:val="24"/>
          <w:szCs w:val="24"/>
        </w:rPr>
        <w:t xml:space="preserve">- схема организации связи с отображением мест расположения основных элементов создаваемой сети и взаимодействия с сетями связи общего пользования и учетом того, что подключение сети допускается только на местном уровне;</w:t>
      </w:r>
    </w:p>
    <w:p>
      <w:pPr>
        <w:spacing w:after="120"/>
        <w:jc w:val="both"/>
      </w:pPr>
      <w:r>
        <w:rPr>
          <w:rFonts w:ascii="Arial" w:cs="Arial" w:eastAsia="Arial" w:hAnsi="Arial"/>
          <w:sz w:val="24"/>
          <w:szCs w:val="24"/>
        </w:rPr>
        <w:t xml:space="preserve">- комплексность предоставления услуг пользователям, включая предоставление и техническое обслуживание терминального оборудования, вопросы обучения пользователей.</w:t>
      </w:r>
    </w:p>
    <w:p>
      <w:pPr>
        <w:spacing w:after="120"/>
        <w:jc w:val="both"/>
      </w:pPr>
      <w:r>
        <w:rPr>
          <w:rFonts w:ascii="Arial" w:cs="Arial" w:eastAsia="Arial" w:hAnsi="Arial"/>
          <w:sz w:val="24"/>
          <w:szCs w:val="24"/>
        </w:rPr>
        <w:t xml:space="preserve">2. Для транкинговых систем дополнительно представляется сертификат на оборудование в объеме транкинговой системы, на базе которой предполагается создавать сеть.</w:t>
      </w:r>
    </w:p>
    <w:p>
      <w:pPr>
        <w:spacing w:after="120"/>
        <w:jc w:val="both"/>
      </w:pPr>
      <w:r>
        <w:rPr>
          <w:rFonts w:ascii="Arial" w:cs="Arial" w:eastAsia="Arial" w:hAnsi="Arial"/>
          <w:sz w:val="24"/>
          <w:szCs w:val="24"/>
        </w:rPr>
        <w:t xml:space="preserve">В случае создания ведомственной транкинговой сети, на основе которой предполагается предоставление коммерческих услуг, представляются:</w:t>
      </w:r>
    </w:p>
    <w:p>
      <w:pPr>
        <w:spacing w:after="120"/>
        <w:jc w:val="both"/>
      </w:pPr>
      <w:r>
        <w:rPr>
          <w:rFonts w:ascii="Arial" w:cs="Arial" w:eastAsia="Arial" w:hAnsi="Arial"/>
          <w:sz w:val="24"/>
          <w:szCs w:val="24"/>
        </w:rPr>
        <w:t xml:space="preserve">- утвержденное соответствующим ведомством Положение, определяющее условия предоставления подведомственными структурами коммерческих услуг с указанием категории коммерческих абонентов и допустимого соотношения между ведомственными и коммерческими абонентами;</w:t>
      </w:r>
    </w:p>
    <w:p>
      <w:pPr>
        <w:spacing w:after="120"/>
        <w:jc w:val="both"/>
      </w:pPr>
      <w:r>
        <w:rPr>
          <w:rFonts w:ascii="Arial" w:cs="Arial" w:eastAsia="Arial" w:hAnsi="Arial"/>
          <w:sz w:val="24"/>
          <w:szCs w:val="24"/>
        </w:rPr>
        <w:t xml:space="preserve">- документ, подтверждающий принадлежность заявителя к конкретному ведомству.</w:t>
      </w:r>
    </w:p>
    <w:p>
      <w:pPr>
        <w:spacing w:after="120"/>
        <w:jc w:val="both"/>
      </w:pPr>
      <w:r>
        <w:rPr>
          <w:rFonts w:ascii="Arial" w:cs="Arial" w:eastAsia="Arial" w:hAnsi="Arial"/>
          <w:sz w:val="24"/>
          <w:szCs w:val="24"/>
        </w:rPr>
        <w:t xml:space="preserve">3. В случае использования действующей ведомственной транкинговой сети, на основе которой предполагается предоставление коммерческих услуг, кроме вышеуказанных документов, необходимо представить заключение лицензиару по экспертизе действующей ведомственной транкинговой сети, подтверждающее возможность ее использования для коммерческих целей;</w:t>
      </w:r>
    </w:p>
    <w:p>
      <w:pPr>
        <w:spacing w:after="120"/>
        <w:jc w:val="both"/>
      </w:pPr>
      <w:r>
        <w:rPr>
          <w:rFonts w:ascii="Arial" w:cs="Arial" w:eastAsia="Arial" w:hAnsi="Arial"/>
          <w:sz w:val="24"/>
          <w:szCs w:val="24"/>
        </w:rPr>
        <w:t xml:space="preserve">г) по эксплуатации сети и предоставлению услуг сотовой связи:</w:t>
      </w:r>
    </w:p>
    <w:p>
      <w:pPr>
        <w:spacing w:after="120"/>
        <w:jc w:val="both"/>
      </w:pPr>
      <w:r>
        <w:rPr>
          <w:rFonts w:ascii="Arial" w:cs="Arial" w:eastAsia="Arial" w:hAnsi="Arial"/>
          <w:sz w:val="24"/>
          <w:szCs w:val="24"/>
        </w:rPr>
        <w:t xml:space="preserve">Основные технические характеристики сети:</w:t>
      </w:r>
    </w:p>
    <w:p>
      <w:pPr>
        <w:spacing w:after="120"/>
        <w:jc w:val="both"/>
      </w:pPr>
      <w:r>
        <w:rPr>
          <w:rFonts w:ascii="Arial" w:cs="Arial" w:eastAsia="Arial" w:hAnsi="Arial"/>
          <w:sz w:val="24"/>
          <w:szCs w:val="24"/>
        </w:rPr>
        <w:t xml:space="preserve">- предельная монтированная емкость сети;</w:t>
      </w:r>
    </w:p>
    <w:p>
      <w:pPr>
        <w:spacing w:after="120"/>
        <w:jc w:val="both"/>
      </w:pPr>
      <w:r>
        <w:rPr>
          <w:rFonts w:ascii="Arial" w:cs="Arial" w:eastAsia="Arial" w:hAnsi="Arial"/>
          <w:sz w:val="24"/>
          <w:szCs w:val="24"/>
        </w:rPr>
        <w:t xml:space="preserve">- количество включаемых в сеть абонентов и процент покрытия сетью заявляемой территории с распределением по годам;</w:t>
      </w:r>
    </w:p>
    <w:p>
      <w:pPr>
        <w:spacing w:after="120"/>
        <w:jc w:val="both"/>
      </w:pPr>
      <w:r>
        <w:rPr>
          <w:rFonts w:ascii="Arial" w:cs="Arial" w:eastAsia="Arial" w:hAnsi="Arial"/>
          <w:sz w:val="24"/>
          <w:szCs w:val="24"/>
        </w:rPr>
        <w:t xml:space="preserve">- схема организации связи с отображением мест расположения основных элементов создаваемой сети и взаимодействия с сетями связи общего пользования;</w:t>
      </w:r>
    </w:p>
    <w:p>
      <w:pPr>
        <w:spacing w:after="120"/>
        <w:jc w:val="both"/>
      </w:pPr>
      <w:r>
        <w:rPr>
          <w:rFonts w:ascii="Arial" w:cs="Arial" w:eastAsia="Arial" w:hAnsi="Arial"/>
          <w:sz w:val="24"/>
          <w:szCs w:val="24"/>
        </w:rPr>
        <w:t xml:space="preserve">д) по эксплуатации сети и предоставлению услуг сетей проводного вещания (ПВ):</w:t>
      </w:r>
    </w:p>
    <w:p>
      <w:pPr>
        <w:spacing w:after="120"/>
        <w:jc w:val="both"/>
      </w:pPr>
      <w:r>
        <w:rPr>
          <w:rFonts w:ascii="Arial" w:cs="Arial" w:eastAsia="Arial" w:hAnsi="Arial"/>
          <w:sz w:val="24"/>
          <w:szCs w:val="24"/>
        </w:rPr>
        <w:t xml:space="preserve">- место расположения центральной усилительной станции и опорных усилительных станций (ЦС ПВ, ОС ПВ);</w:t>
      </w:r>
    </w:p>
    <w:p>
      <w:pPr>
        <w:spacing w:after="120"/>
        <w:jc w:val="both"/>
      </w:pPr>
      <w:r>
        <w:rPr>
          <w:rFonts w:ascii="Arial" w:cs="Arial" w:eastAsia="Arial" w:hAnsi="Arial"/>
          <w:sz w:val="24"/>
          <w:szCs w:val="24"/>
        </w:rPr>
        <w:t xml:space="preserve">- число программ;</w:t>
      </w:r>
    </w:p>
    <w:p>
      <w:pPr>
        <w:spacing w:after="120"/>
        <w:jc w:val="both"/>
      </w:pPr>
      <w:r>
        <w:rPr>
          <w:rFonts w:ascii="Arial" w:cs="Arial" w:eastAsia="Arial" w:hAnsi="Arial"/>
          <w:sz w:val="24"/>
          <w:szCs w:val="24"/>
        </w:rPr>
        <w:t xml:space="preserve">- использование существующих сетей ПВ (условия подключения, согласование с владельцем);</w:t>
      </w:r>
    </w:p>
    <w:p>
      <w:pPr>
        <w:spacing w:after="120"/>
        <w:jc w:val="both"/>
      </w:pPr>
      <w:r>
        <w:rPr>
          <w:rFonts w:ascii="Arial" w:cs="Arial" w:eastAsia="Arial" w:hAnsi="Arial"/>
          <w:sz w:val="24"/>
          <w:szCs w:val="24"/>
        </w:rPr>
        <w:t xml:space="preserve">-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 периодичность и часы вещания (по местному времени);</w:t>
      </w:r>
    </w:p>
    <w:p>
      <w:pPr>
        <w:spacing w:after="120"/>
        <w:jc w:val="both"/>
      </w:pPr>
      <w:r>
        <w:rPr>
          <w:rFonts w:ascii="Arial" w:cs="Arial" w:eastAsia="Arial" w:hAnsi="Arial"/>
          <w:sz w:val="24"/>
          <w:szCs w:val="24"/>
        </w:rPr>
        <w:t xml:space="preserve">е) по эксплуатации сети и предоставлению услуг связи при использовании радиорелейных и спутниковых систем передачи:</w:t>
      </w:r>
    </w:p>
    <w:p>
      <w:pPr>
        <w:spacing w:after="120"/>
        <w:jc w:val="both"/>
      </w:pPr>
      <w:r>
        <w:rPr>
          <w:rFonts w:ascii="Arial" w:cs="Arial" w:eastAsia="Arial" w:hAnsi="Arial"/>
          <w:sz w:val="24"/>
          <w:szCs w:val="24"/>
        </w:rPr>
        <w:t xml:space="preserve">1. При использовании радиорелейных систем передачи:</w:t>
      </w:r>
    </w:p>
    <w:p>
      <w:pPr>
        <w:spacing w:after="120"/>
        <w:jc w:val="both"/>
      </w:pPr>
      <w:r>
        <w:rPr>
          <w:rFonts w:ascii="Arial" w:cs="Arial" w:eastAsia="Arial" w:hAnsi="Arial"/>
          <w:sz w:val="24"/>
          <w:szCs w:val="24"/>
        </w:rPr>
        <w:t xml:space="preserve">- виды передаваемых сигналов (телефон, телевидение, звуковое вещание и т.п.);</w:t>
      </w:r>
    </w:p>
    <w:p>
      <w:pPr>
        <w:spacing w:after="120"/>
        <w:jc w:val="both"/>
      </w:pPr>
      <w:r>
        <w:rPr>
          <w:rFonts w:ascii="Arial" w:cs="Arial" w:eastAsia="Arial" w:hAnsi="Arial"/>
          <w:sz w:val="24"/>
          <w:szCs w:val="24"/>
        </w:rPr>
        <w:t xml:space="preserve">- форма передачи информации (аналоговая, цифровая);</w:t>
      </w:r>
    </w:p>
    <w:p>
      <w:pPr>
        <w:spacing w:after="120"/>
        <w:jc w:val="both"/>
      </w:pPr>
      <w:r>
        <w:rPr>
          <w:rFonts w:ascii="Arial" w:cs="Arial" w:eastAsia="Arial" w:hAnsi="Arial"/>
          <w:sz w:val="24"/>
          <w:szCs w:val="24"/>
        </w:rPr>
        <w:t xml:space="preserve">- диапазон рабочих частот;</w:t>
      </w:r>
    </w:p>
    <w:p>
      <w:pPr>
        <w:spacing w:after="120"/>
        <w:jc w:val="both"/>
      </w:pPr>
      <w:r>
        <w:rPr>
          <w:rFonts w:ascii="Arial" w:cs="Arial" w:eastAsia="Arial" w:hAnsi="Arial"/>
          <w:sz w:val="24"/>
          <w:szCs w:val="24"/>
        </w:rPr>
        <w:t xml:space="preserve">- тип радиорелейной системы;</w:t>
      </w:r>
    </w:p>
    <w:p>
      <w:pPr>
        <w:spacing w:after="120"/>
        <w:jc w:val="both"/>
      </w:pPr>
      <w:r>
        <w:rPr>
          <w:rFonts w:ascii="Arial" w:cs="Arial" w:eastAsia="Arial" w:hAnsi="Arial"/>
          <w:sz w:val="24"/>
          <w:szCs w:val="24"/>
        </w:rPr>
        <w:t xml:space="preserve">- страна и фирма производитель;</w:t>
      </w:r>
    </w:p>
    <w:p>
      <w:pPr>
        <w:spacing w:after="120"/>
        <w:jc w:val="both"/>
      </w:pPr>
      <w:r>
        <w:rPr>
          <w:rFonts w:ascii="Arial" w:cs="Arial" w:eastAsia="Arial" w:hAnsi="Arial"/>
          <w:sz w:val="24"/>
          <w:szCs w:val="24"/>
        </w:rPr>
        <w:t xml:space="preserve">- протяженность линий;</w:t>
      </w:r>
    </w:p>
    <w:p>
      <w:pPr>
        <w:spacing w:after="120"/>
        <w:jc w:val="both"/>
      </w:pPr>
      <w:r>
        <w:rPr>
          <w:rFonts w:ascii="Arial" w:cs="Arial" w:eastAsia="Arial" w:hAnsi="Arial"/>
          <w:sz w:val="24"/>
          <w:szCs w:val="24"/>
        </w:rPr>
        <w:t xml:space="preserve">- количество стволов и процент их загрузки по этапам;</w:t>
      </w:r>
    </w:p>
    <w:p>
      <w:pPr>
        <w:spacing w:after="120"/>
        <w:jc w:val="both"/>
      </w:pPr>
      <w:r>
        <w:rPr>
          <w:rFonts w:ascii="Arial" w:cs="Arial" w:eastAsia="Arial" w:hAnsi="Arial"/>
          <w:sz w:val="24"/>
          <w:szCs w:val="24"/>
        </w:rPr>
        <w:t xml:space="preserve">- система резервирования;</w:t>
      </w:r>
    </w:p>
    <w:p>
      <w:pPr>
        <w:spacing w:after="120"/>
        <w:jc w:val="both"/>
      </w:pPr>
      <w:r>
        <w:rPr>
          <w:rFonts w:ascii="Arial" w:cs="Arial" w:eastAsia="Arial" w:hAnsi="Arial"/>
          <w:sz w:val="24"/>
          <w:szCs w:val="24"/>
        </w:rPr>
        <w:t xml:space="preserve">- типы промежуточных станций;</w:t>
      </w:r>
    </w:p>
    <w:p>
      <w:pPr>
        <w:spacing w:after="120"/>
        <w:jc w:val="both"/>
      </w:pPr>
      <w:r>
        <w:rPr>
          <w:rFonts w:ascii="Arial" w:cs="Arial" w:eastAsia="Arial" w:hAnsi="Arial"/>
          <w:sz w:val="24"/>
          <w:szCs w:val="24"/>
        </w:rPr>
        <w:t xml:space="preserve">- сведения по системам управления, организации эксплуатации и проведения ремонтно-восстановительных работ;</w:t>
      </w:r>
    </w:p>
    <w:p>
      <w:pPr>
        <w:spacing w:after="120"/>
        <w:jc w:val="both"/>
      </w:pPr>
      <w:r>
        <w:rPr>
          <w:rFonts w:ascii="Arial" w:cs="Arial" w:eastAsia="Arial" w:hAnsi="Arial"/>
          <w:sz w:val="24"/>
          <w:szCs w:val="24"/>
        </w:rPr>
        <w:t xml:space="preserve">- наличие источников гарантированного электроснабжения;</w:t>
      </w:r>
    </w:p>
    <w:p>
      <w:pPr>
        <w:spacing w:after="120"/>
        <w:jc w:val="both"/>
      </w:pPr>
      <w:r>
        <w:rPr>
          <w:rFonts w:ascii="Arial" w:cs="Arial" w:eastAsia="Arial" w:hAnsi="Arial"/>
          <w:sz w:val="24"/>
          <w:szCs w:val="24"/>
        </w:rPr>
        <w:t xml:space="preserve">- качественные расчетные выходные показатели передачи информации и соответствие их нормативам.</w:t>
      </w:r>
    </w:p>
    <w:p>
      <w:pPr>
        <w:spacing w:after="120"/>
        <w:jc w:val="both"/>
      </w:pPr>
      <w:r>
        <w:rPr>
          <w:rFonts w:ascii="Arial" w:cs="Arial" w:eastAsia="Arial" w:hAnsi="Arial"/>
          <w:sz w:val="24"/>
          <w:szCs w:val="24"/>
        </w:rPr>
        <w:t xml:space="preserve">2. При использовании спутниковых систем передачи:</w:t>
      </w:r>
    </w:p>
    <w:p>
      <w:pPr>
        <w:spacing w:after="120"/>
        <w:jc w:val="both"/>
      </w:pPr>
      <w:r>
        <w:rPr>
          <w:rFonts w:ascii="Arial" w:cs="Arial" w:eastAsia="Arial" w:hAnsi="Arial"/>
          <w:sz w:val="24"/>
          <w:szCs w:val="24"/>
        </w:rPr>
        <w:t xml:space="preserve">- назначение, расположение и принадлежность (страна) используемых искусственных спутников Земли (ИСЗ);</w:t>
      </w:r>
    </w:p>
    <w:p>
      <w:pPr>
        <w:spacing w:after="120"/>
        <w:jc w:val="both"/>
      </w:pPr>
      <w:r>
        <w:rPr>
          <w:rFonts w:ascii="Arial" w:cs="Arial" w:eastAsia="Arial" w:hAnsi="Arial"/>
          <w:sz w:val="24"/>
          <w:szCs w:val="24"/>
        </w:rPr>
        <w:t xml:space="preserve">- тип и точка стояния ИСЗ;</w:t>
      </w:r>
    </w:p>
    <w:p>
      <w:pPr>
        <w:spacing w:after="120"/>
        <w:jc w:val="both"/>
      </w:pPr>
      <w:r>
        <w:rPr>
          <w:rFonts w:ascii="Arial" w:cs="Arial" w:eastAsia="Arial" w:hAnsi="Arial"/>
          <w:sz w:val="24"/>
          <w:szCs w:val="24"/>
        </w:rPr>
        <w:t xml:space="preserve">- зона обслуживания ИСЗ;</w:t>
      </w:r>
    </w:p>
    <w:p>
      <w:pPr>
        <w:spacing w:after="120"/>
        <w:jc w:val="both"/>
      </w:pPr>
      <w:r>
        <w:rPr>
          <w:rFonts w:ascii="Arial" w:cs="Arial" w:eastAsia="Arial" w:hAnsi="Arial"/>
          <w:sz w:val="24"/>
          <w:szCs w:val="24"/>
        </w:rPr>
        <w:t xml:space="preserve">- величина загрузки ИСЗ создаваемой системой и рост загрузки по этапам развития;</w:t>
      </w:r>
    </w:p>
    <w:p>
      <w:pPr>
        <w:spacing w:after="120"/>
        <w:jc w:val="both"/>
      </w:pPr>
      <w:r>
        <w:rPr>
          <w:rFonts w:ascii="Arial" w:cs="Arial" w:eastAsia="Arial" w:hAnsi="Arial"/>
          <w:sz w:val="24"/>
          <w:szCs w:val="24"/>
        </w:rPr>
        <w:t xml:space="preserve">- диапазон частот на линиях вверх и вниз;</w:t>
      </w:r>
    </w:p>
    <w:p>
      <w:pPr>
        <w:spacing w:after="120"/>
        <w:jc w:val="both"/>
      </w:pPr>
      <w:r>
        <w:rPr>
          <w:rFonts w:ascii="Arial" w:cs="Arial" w:eastAsia="Arial" w:hAnsi="Arial"/>
          <w:sz w:val="24"/>
          <w:szCs w:val="24"/>
        </w:rPr>
        <w:t xml:space="preserve">- способы модуляции, уплотнения и многостанционного доступа;</w:t>
      </w:r>
    </w:p>
    <w:p>
      <w:pPr>
        <w:spacing w:after="120"/>
        <w:jc w:val="both"/>
      </w:pPr>
      <w:r>
        <w:rPr>
          <w:rFonts w:ascii="Arial" w:cs="Arial" w:eastAsia="Arial" w:hAnsi="Arial"/>
          <w:sz w:val="24"/>
          <w:szCs w:val="24"/>
        </w:rPr>
        <w:t xml:space="preserve">- типы земных станций (ЗС), входящих в систему связи, страна (фирма) производитель, наличие сертификата, на оборудование;</w:t>
      </w:r>
    </w:p>
    <w:p>
      <w:pPr>
        <w:spacing w:after="120"/>
        <w:jc w:val="both"/>
      </w:pPr>
      <w:r>
        <w:rPr>
          <w:rFonts w:ascii="Arial" w:cs="Arial" w:eastAsia="Arial" w:hAnsi="Arial"/>
          <w:sz w:val="24"/>
          <w:szCs w:val="24"/>
        </w:rPr>
        <w:t xml:space="preserve">- энергетические параметры системы (диаметры антенн, мощности передатчиков космических наземных станций, шумовые температуры, добротности);</w:t>
      </w:r>
    </w:p>
    <w:p>
      <w:pPr>
        <w:spacing w:after="120"/>
        <w:jc w:val="both"/>
      </w:pPr>
      <w:r>
        <w:rPr>
          <w:rFonts w:ascii="Arial" w:cs="Arial" w:eastAsia="Arial" w:hAnsi="Arial"/>
          <w:sz w:val="24"/>
          <w:szCs w:val="24"/>
        </w:rPr>
        <w:t xml:space="preserve">- используемые системы сигнализации и контроля;</w:t>
      </w:r>
    </w:p>
    <w:p>
      <w:pPr>
        <w:spacing w:after="120"/>
        <w:jc w:val="both"/>
      </w:pPr>
      <w:r>
        <w:rPr>
          <w:rFonts w:ascii="Arial" w:cs="Arial" w:eastAsia="Arial" w:hAnsi="Arial"/>
          <w:sz w:val="24"/>
          <w:szCs w:val="24"/>
        </w:rPr>
        <w:t xml:space="preserve">- интерфейс с наземными линиями связи;</w:t>
      </w:r>
    </w:p>
    <w:p>
      <w:pPr>
        <w:spacing w:after="120"/>
        <w:jc w:val="both"/>
      </w:pPr>
      <w:r>
        <w:rPr>
          <w:rFonts w:ascii="Arial" w:cs="Arial" w:eastAsia="Arial" w:hAnsi="Arial"/>
          <w:sz w:val="24"/>
          <w:szCs w:val="24"/>
        </w:rPr>
        <w:t xml:space="preserve">ж) по эксплуатации сети и предоставлению услуг по эфирной трансляции телевизионных (звуковых) программ:</w:t>
      </w:r>
    </w:p>
    <w:p>
      <w:pPr>
        <w:spacing w:after="120"/>
        <w:jc w:val="both"/>
      </w:pPr>
      <w:r>
        <w:rPr>
          <w:rFonts w:ascii="Arial" w:cs="Arial" w:eastAsia="Arial" w:hAnsi="Arial"/>
          <w:sz w:val="24"/>
          <w:szCs w:val="24"/>
        </w:rPr>
        <w:t xml:space="preserve">1. Пункт установки передатчика.</w:t>
      </w:r>
    </w:p>
    <w:p>
      <w:pPr>
        <w:spacing w:after="120"/>
        <w:jc w:val="both"/>
      </w:pPr>
      <w:r>
        <w:rPr>
          <w:rFonts w:ascii="Arial" w:cs="Arial" w:eastAsia="Arial" w:hAnsi="Arial"/>
          <w:sz w:val="24"/>
          <w:szCs w:val="24"/>
        </w:rPr>
        <w:t xml:space="preserve">Тип радиопередающего оборудования с указанием страны производителя и года выпуска.</w:t>
      </w:r>
    </w:p>
    <w:p>
      <w:pPr>
        <w:spacing w:after="120"/>
        <w:jc w:val="both"/>
      </w:pPr>
      <w:r>
        <w:rPr>
          <w:rFonts w:ascii="Arial" w:cs="Arial" w:eastAsia="Arial" w:hAnsi="Arial"/>
          <w:sz w:val="24"/>
          <w:szCs w:val="24"/>
        </w:rPr>
        <w:t xml:space="preserve">2. Основные технические данные радиопередающей станции:</w:t>
      </w:r>
    </w:p>
    <w:p>
      <w:pPr>
        <w:spacing w:after="120"/>
        <w:jc w:val="both"/>
      </w:pPr>
      <w:r>
        <w:rPr>
          <w:rFonts w:ascii="Arial" w:cs="Arial" w:eastAsia="Arial" w:hAnsi="Arial"/>
          <w:sz w:val="24"/>
          <w:szCs w:val="24"/>
        </w:rPr>
        <w:t xml:space="preserve">- тип здания, в котором размещается передающая аппаратура (отдельно стоящее специальное здание, здание, совмещенное с другими службами, жилое здание и т.д.);</w:t>
      </w:r>
    </w:p>
    <w:p>
      <w:pPr>
        <w:spacing w:after="120"/>
        <w:jc w:val="both"/>
      </w:pPr>
      <w:r>
        <w:rPr>
          <w:rFonts w:ascii="Arial" w:cs="Arial" w:eastAsia="Arial" w:hAnsi="Arial"/>
          <w:sz w:val="24"/>
          <w:szCs w:val="24"/>
        </w:rPr>
        <w:t xml:space="preserve">- предполагаемый тип опоры, на которой размещается передающая антенна, высота опоры, высота площадки над уровнем моря;</w:t>
      </w:r>
    </w:p>
    <w:p>
      <w:pPr>
        <w:spacing w:after="120"/>
        <w:jc w:val="both"/>
      </w:pPr>
      <w:r>
        <w:rPr>
          <w:rFonts w:ascii="Arial" w:cs="Arial" w:eastAsia="Arial" w:hAnsi="Arial"/>
          <w:sz w:val="24"/>
          <w:szCs w:val="24"/>
        </w:rPr>
        <w:t xml:space="preserve">- тип и коэффициент усиления антенны, диаграмма направленности;</w:t>
      </w:r>
    </w:p>
    <w:p>
      <w:pPr>
        <w:spacing w:after="120"/>
        <w:jc w:val="both"/>
      </w:pPr>
      <w:r>
        <w:rPr>
          <w:rFonts w:ascii="Arial" w:cs="Arial" w:eastAsia="Arial" w:hAnsi="Arial"/>
          <w:sz w:val="24"/>
          <w:szCs w:val="24"/>
        </w:rPr>
        <w:t xml:space="preserve">- предполагаемая зона охвата каждого из указанных в заявке передатчиков.</w:t>
      </w:r>
    </w:p>
    <w:p>
      <w:pPr>
        <w:spacing w:after="120"/>
        <w:jc w:val="both"/>
      </w:pPr>
      <w:r>
        <w:rPr>
          <w:rFonts w:ascii="Arial" w:cs="Arial" w:eastAsia="Arial" w:hAnsi="Arial"/>
          <w:sz w:val="24"/>
          <w:szCs w:val="24"/>
        </w:rPr>
        <w:t xml:space="preserve">3. Источники программы (средства формирования или получения) и характер программы.</w:t>
      </w:r>
    </w:p>
    <w:p>
      <w:pPr>
        <w:spacing w:after="120"/>
        <w:jc w:val="both"/>
      </w:pPr>
      <w:r>
        <w:rPr>
          <w:rFonts w:ascii="Arial" w:cs="Arial" w:eastAsia="Arial" w:hAnsi="Arial"/>
          <w:sz w:val="24"/>
          <w:szCs w:val="24"/>
        </w:rPr>
        <w:t xml:space="preserve">4. Сведения о способах и средствах подачи программы от источника ее формирования до радиопередающей станции.</w:t>
      </w:r>
    </w:p>
    <w:p>
      <w:pPr>
        <w:spacing w:after="120"/>
        <w:jc w:val="both"/>
      </w:pPr>
      <w:r>
        <w:rPr>
          <w:rFonts w:ascii="Arial" w:cs="Arial" w:eastAsia="Arial" w:hAnsi="Arial"/>
          <w:sz w:val="24"/>
          <w:szCs w:val="24"/>
        </w:rPr>
        <w:t xml:space="preserve">5.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6. Периодичность и часы вещания (по местному времени).</w:t>
      </w:r>
    </w:p>
    <w:p>
      <w:pPr>
        <w:spacing w:after="120"/>
        <w:jc w:val="both"/>
      </w:pPr>
      <w:r>
        <w:rPr>
          <w:rFonts w:ascii="Arial" w:cs="Arial" w:eastAsia="Arial" w:hAnsi="Arial"/>
          <w:sz w:val="24"/>
          <w:szCs w:val="24"/>
        </w:rPr>
        <w:t xml:space="preserve">7. Предполагаемые этапы развития.</w:t>
      </w:r>
    </w:p>
    <w:p>
      <w:pPr>
        <w:spacing w:after="120"/>
        <w:jc w:val="both"/>
      </w:pPr>
      <w:r>
        <w:rPr>
          <w:rFonts w:ascii="Arial" w:cs="Arial" w:eastAsia="Arial" w:hAnsi="Arial"/>
          <w:sz w:val="24"/>
          <w:szCs w:val="24"/>
        </w:rPr>
        <w:t xml:space="preserve">8. Наличие заключения санитарных, архитектурных служб и других заинтересованных организаций о возможности размещения передающего оборудования в указанном месте;</w:t>
      </w:r>
    </w:p>
    <w:p>
      <w:pPr>
        <w:spacing w:after="120"/>
        <w:jc w:val="both"/>
      </w:pPr>
      <w:r>
        <w:rPr>
          <w:rFonts w:ascii="Arial" w:cs="Arial" w:eastAsia="Arial" w:hAnsi="Arial"/>
          <w:sz w:val="24"/>
          <w:szCs w:val="24"/>
        </w:rPr>
        <w:t xml:space="preserve">з) по эксплуатации сети и предоставлению услуг по трансляции телевизионных (звуковых) программ по сетям (системам) кабельного телевидения (СКТВ):</w:t>
      </w:r>
    </w:p>
    <w:p>
      <w:pPr>
        <w:spacing w:after="120"/>
        <w:jc w:val="both"/>
      </w:pPr>
      <w:r>
        <w:rPr>
          <w:rFonts w:ascii="Arial" w:cs="Arial" w:eastAsia="Arial" w:hAnsi="Arial"/>
          <w:sz w:val="24"/>
          <w:szCs w:val="24"/>
        </w:rPr>
        <w:t xml:space="preserve">1. Район обслуживания СКТВ (при необходимости - адресный перечень).</w:t>
      </w:r>
    </w:p>
    <w:p>
      <w:pPr>
        <w:spacing w:after="120"/>
        <w:jc w:val="both"/>
      </w:pPr>
      <w:r>
        <w:rPr>
          <w:rFonts w:ascii="Arial" w:cs="Arial" w:eastAsia="Arial" w:hAnsi="Arial"/>
          <w:sz w:val="24"/>
          <w:szCs w:val="24"/>
        </w:rPr>
        <w:t xml:space="preserve">2. Основные данные СКТВ:</w:t>
      </w:r>
    </w:p>
    <w:p>
      <w:pPr>
        <w:spacing w:after="120"/>
        <w:jc w:val="both"/>
      </w:pPr>
      <w:r>
        <w:rPr>
          <w:rFonts w:ascii="Arial" w:cs="Arial" w:eastAsia="Arial" w:hAnsi="Arial"/>
          <w:sz w:val="24"/>
          <w:szCs w:val="24"/>
        </w:rPr>
        <w:t xml:space="preserve">- тип оборудования;</w:t>
      </w:r>
    </w:p>
    <w:p>
      <w:pPr>
        <w:spacing w:after="120"/>
        <w:jc w:val="both"/>
      </w:pPr>
      <w:r>
        <w:rPr>
          <w:rFonts w:ascii="Arial" w:cs="Arial" w:eastAsia="Arial" w:hAnsi="Arial"/>
          <w:sz w:val="24"/>
          <w:szCs w:val="24"/>
        </w:rPr>
        <w:t xml:space="preserve">- емкость СКТВ (тыс. абонентов);</w:t>
      </w:r>
    </w:p>
    <w:p>
      <w:pPr>
        <w:spacing w:after="120"/>
        <w:jc w:val="both"/>
      </w:pPr>
      <w:r>
        <w:rPr>
          <w:rFonts w:ascii="Arial" w:cs="Arial" w:eastAsia="Arial" w:hAnsi="Arial"/>
          <w:sz w:val="24"/>
          <w:szCs w:val="24"/>
        </w:rPr>
        <w:t xml:space="preserve">- схема конвертирования или частотный план с указанием программ;</w:t>
      </w:r>
    </w:p>
    <w:p>
      <w:pPr>
        <w:spacing w:after="120"/>
        <w:jc w:val="both"/>
      </w:pPr>
      <w:r>
        <w:rPr>
          <w:rFonts w:ascii="Arial" w:cs="Arial" w:eastAsia="Arial" w:hAnsi="Arial"/>
          <w:sz w:val="24"/>
          <w:szCs w:val="24"/>
        </w:rPr>
        <w:t xml:space="preserve">- месторасположения головной станции;</w:t>
      </w:r>
    </w:p>
    <w:p>
      <w:pPr>
        <w:spacing w:after="120"/>
        <w:jc w:val="both"/>
      </w:pPr>
      <w:r>
        <w:rPr>
          <w:rFonts w:ascii="Arial" w:cs="Arial" w:eastAsia="Arial" w:hAnsi="Arial"/>
          <w:sz w:val="24"/>
          <w:szCs w:val="24"/>
        </w:rPr>
        <w:t xml:space="preserve">- число программ;</w:t>
      </w:r>
    </w:p>
    <w:p>
      <w:pPr>
        <w:spacing w:after="120"/>
        <w:jc w:val="both"/>
      </w:pPr>
      <w:r>
        <w:rPr>
          <w:rFonts w:ascii="Arial" w:cs="Arial" w:eastAsia="Arial" w:hAnsi="Arial"/>
          <w:sz w:val="24"/>
          <w:szCs w:val="24"/>
        </w:rPr>
        <w:t xml:space="preserve">- использование существующих домовых сетей (условия подключения, согласование с владельцем).</w:t>
      </w:r>
    </w:p>
    <w:p>
      <w:pPr>
        <w:spacing w:after="120"/>
        <w:jc w:val="both"/>
      </w:pPr>
      <w:r>
        <w:rPr>
          <w:rFonts w:ascii="Arial" w:cs="Arial" w:eastAsia="Arial" w:hAnsi="Arial"/>
          <w:sz w:val="24"/>
          <w:szCs w:val="24"/>
        </w:rPr>
        <w:t xml:space="preserve">3.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4. Периодичность и часы трансляции (по местному времени).</w:t>
      </w:r>
    </w:p>
    <w:p>
      <w:pPr>
        <w:spacing w:after="120"/>
        <w:jc w:val="both"/>
      </w:pPr>
      <w:r>
        <w:rPr>
          <w:rFonts w:ascii="Arial" w:cs="Arial" w:eastAsia="Arial" w:hAnsi="Arial"/>
          <w:sz w:val="24"/>
          <w:szCs w:val="24"/>
        </w:rPr>
        <w:t xml:space="preserve">5. Предполагаемые этапы развития;</w:t>
      </w:r>
    </w:p>
    <w:p>
      <w:pPr>
        <w:spacing w:after="120"/>
        <w:jc w:val="both"/>
      </w:pPr>
      <w:r>
        <w:rPr>
          <w:rFonts w:ascii="Arial" w:cs="Arial" w:eastAsia="Arial" w:hAnsi="Arial"/>
          <w:sz w:val="24"/>
          <w:szCs w:val="24"/>
        </w:rPr>
        <w:t xml:space="preserve">и) по эксплуатации сети и предоставлению услуг по трансляции телевизионных (звуковых) программ по системам фиксированной спутниковой службы:</w:t>
      </w:r>
    </w:p>
    <w:p>
      <w:pPr>
        <w:spacing w:after="120"/>
        <w:jc w:val="both"/>
      </w:pPr>
      <w:r>
        <w:rPr>
          <w:rFonts w:ascii="Arial" w:cs="Arial" w:eastAsia="Arial" w:hAnsi="Arial"/>
          <w:sz w:val="24"/>
          <w:szCs w:val="24"/>
        </w:rPr>
        <w:t xml:space="preserve">1. Название и назначение системы вещания.</w:t>
      </w:r>
    </w:p>
    <w:p>
      <w:pPr>
        <w:spacing w:after="120"/>
        <w:jc w:val="both"/>
      </w:pPr>
      <w:r>
        <w:rPr>
          <w:rFonts w:ascii="Arial" w:cs="Arial" w:eastAsia="Arial" w:hAnsi="Arial"/>
          <w:sz w:val="24"/>
          <w:szCs w:val="24"/>
        </w:rPr>
        <w:t xml:space="preserve">2. Диапазоны частот на линиях вверх и вниз.</w:t>
      </w:r>
    </w:p>
    <w:p>
      <w:pPr>
        <w:spacing w:after="120"/>
        <w:jc w:val="both"/>
      </w:pPr>
      <w:r>
        <w:rPr>
          <w:rFonts w:ascii="Arial" w:cs="Arial" w:eastAsia="Arial" w:hAnsi="Arial"/>
          <w:sz w:val="24"/>
          <w:szCs w:val="24"/>
        </w:rPr>
        <w:t xml:space="preserve">3. Зона распределения программ (с привязкой к административному делению).</w:t>
      </w:r>
    </w:p>
    <w:p>
      <w:pPr>
        <w:spacing w:after="120"/>
        <w:jc w:val="both"/>
      </w:pPr>
      <w:r>
        <w:rPr>
          <w:rFonts w:ascii="Arial" w:cs="Arial" w:eastAsia="Arial" w:hAnsi="Arial"/>
          <w:sz w:val="24"/>
          <w:szCs w:val="24"/>
        </w:rPr>
        <w:t xml:space="preserve">4. Принципы вещания (поясное, со сдвигом во времени).</w:t>
      </w:r>
    </w:p>
    <w:p>
      <w:pPr>
        <w:spacing w:after="120"/>
        <w:jc w:val="both"/>
      </w:pPr>
      <w:r>
        <w:rPr>
          <w:rFonts w:ascii="Arial" w:cs="Arial" w:eastAsia="Arial" w:hAnsi="Arial"/>
          <w:sz w:val="24"/>
          <w:szCs w:val="24"/>
        </w:rPr>
        <w:t xml:space="preserve">5. Используемые ИСЗ (или стволы на них).</w:t>
      </w:r>
    </w:p>
    <w:p>
      <w:pPr>
        <w:spacing w:after="120"/>
        <w:jc w:val="both"/>
      </w:pPr>
      <w:r>
        <w:rPr>
          <w:rFonts w:ascii="Arial" w:cs="Arial" w:eastAsia="Arial" w:hAnsi="Arial"/>
          <w:sz w:val="24"/>
          <w:szCs w:val="24"/>
        </w:rPr>
        <w:t xml:space="preserve">6. Способы уплотнения, модуляции и многостанционного доступа.</w:t>
      </w:r>
    </w:p>
    <w:p>
      <w:pPr>
        <w:spacing w:after="120"/>
        <w:jc w:val="both"/>
      </w:pPr>
      <w:r>
        <w:rPr>
          <w:rFonts w:ascii="Arial" w:cs="Arial" w:eastAsia="Arial" w:hAnsi="Arial"/>
          <w:sz w:val="24"/>
          <w:szCs w:val="24"/>
        </w:rPr>
        <w:t xml:space="preserve">7. Обслуживаемая территория (с привязкой к административному делению).</w:t>
      </w:r>
    </w:p>
    <w:p>
      <w:pPr>
        <w:spacing w:after="120"/>
        <w:jc w:val="both"/>
      </w:pPr>
      <w:r>
        <w:rPr>
          <w:rFonts w:ascii="Arial" w:cs="Arial" w:eastAsia="Arial" w:hAnsi="Arial"/>
          <w:sz w:val="24"/>
          <w:szCs w:val="24"/>
        </w:rPr>
        <w:t xml:space="preserve">8. Предполагаемое к использованию передающее и приемное оборудование и его основные технические характеристики.</w:t>
      </w:r>
    </w:p>
    <w:p>
      <w:pPr>
        <w:spacing w:after="120"/>
        <w:jc w:val="both"/>
      </w:pPr>
      <w:r>
        <w:rPr>
          <w:rFonts w:ascii="Arial" w:cs="Arial" w:eastAsia="Arial" w:hAnsi="Arial"/>
          <w:sz w:val="24"/>
          <w:szCs w:val="24"/>
        </w:rPr>
        <w:t xml:space="preserve">9. Энергетические параметры (космического сегмента, передающей и приемной ЗС).</w:t>
      </w:r>
    </w:p>
    <w:p>
      <w:pPr>
        <w:spacing w:after="120"/>
        <w:jc w:val="both"/>
      </w:pPr>
      <w:r>
        <w:rPr>
          <w:rFonts w:ascii="Arial" w:cs="Arial" w:eastAsia="Arial" w:hAnsi="Arial"/>
          <w:sz w:val="24"/>
          <w:szCs w:val="24"/>
        </w:rPr>
        <w:t xml:space="preserve">10. Принципы организации управления ИСЗ;</w:t>
      </w:r>
    </w:p>
    <w:p>
      <w:pPr>
        <w:spacing w:after="120"/>
        <w:jc w:val="both"/>
      </w:pPr>
      <w:r>
        <w:rPr>
          <w:rFonts w:ascii="Arial" w:cs="Arial" w:eastAsia="Arial" w:hAnsi="Arial"/>
          <w:sz w:val="24"/>
          <w:szCs w:val="24"/>
        </w:rPr>
        <w:t xml:space="preserve">к) по эксплуатации сети и предоставлению услуг по трансляции телевизионных (звуковых) программ по системам спутникового телевизионного вещания:</w:t>
      </w:r>
    </w:p>
    <w:p>
      <w:pPr>
        <w:spacing w:after="120"/>
        <w:jc w:val="both"/>
      </w:pPr>
      <w:r>
        <w:rPr>
          <w:rFonts w:ascii="Arial" w:cs="Arial" w:eastAsia="Arial" w:hAnsi="Arial"/>
          <w:sz w:val="24"/>
          <w:szCs w:val="24"/>
        </w:rPr>
        <w:t xml:space="preserve">1. Название и назначение системы вещания.</w:t>
      </w:r>
    </w:p>
    <w:p>
      <w:pPr>
        <w:spacing w:after="120"/>
        <w:jc w:val="both"/>
      </w:pPr>
      <w:r>
        <w:rPr>
          <w:rFonts w:ascii="Arial" w:cs="Arial" w:eastAsia="Arial" w:hAnsi="Arial"/>
          <w:sz w:val="24"/>
          <w:szCs w:val="24"/>
        </w:rPr>
        <w:t xml:space="preserve">2. Диапазоны частот на линиях вверх и вниз.</w:t>
      </w:r>
    </w:p>
    <w:p>
      <w:pPr>
        <w:spacing w:after="120"/>
        <w:jc w:val="both"/>
      </w:pPr>
      <w:r>
        <w:rPr>
          <w:rFonts w:ascii="Arial" w:cs="Arial" w:eastAsia="Arial" w:hAnsi="Arial"/>
          <w:sz w:val="24"/>
          <w:szCs w:val="24"/>
        </w:rPr>
        <w:t xml:space="preserve">3. Зона вещания.</w:t>
      </w:r>
    </w:p>
    <w:p>
      <w:pPr>
        <w:spacing w:after="120"/>
        <w:jc w:val="both"/>
      </w:pPr>
      <w:r>
        <w:rPr>
          <w:rFonts w:ascii="Arial" w:cs="Arial" w:eastAsia="Arial" w:hAnsi="Arial"/>
          <w:sz w:val="24"/>
          <w:szCs w:val="24"/>
        </w:rPr>
        <w:t xml:space="preserve">4. Принципы вещания (поясное, со сдвигом во времени).</w:t>
      </w:r>
    </w:p>
    <w:p>
      <w:pPr>
        <w:spacing w:after="120"/>
        <w:jc w:val="both"/>
      </w:pPr>
      <w:r>
        <w:rPr>
          <w:rFonts w:ascii="Arial" w:cs="Arial" w:eastAsia="Arial" w:hAnsi="Arial"/>
          <w:sz w:val="24"/>
          <w:szCs w:val="24"/>
        </w:rPr>
        <w:t xml:space="preserve">5. Используемые ИСЗ (или стволы на них).</w:t>
      </w:r>
    </w:p>
    <w:p>
      <w:pPr>
        <w:spacing w:after="120"/>
        <w:jc w:val="both"/>
      </w:pPr>
      <w:r>
        <w:rPr>
          <w:rFonts w:ascii="Arial" w:cs="Arial" w:eastAsia="Arial" w:hAnsi="Arial"/>
          <w:sz w:val="24"/>
          <w:szCs w:val="24"/>
        </w:rPr>
        <w:t xml:space="preserve">6. Способы уплотнения, модуляции и многостанционного доступа.</w:t>
      </w:r>
    </w:p>
    <w:p>
      <w:pPr>
        <w:spacing w:after="120"/>
        <w:jc w:val="both"/>
      </w:pPr>
      <w:r>
        <w:rPr>
          <w:rFonts w:ascii="Arial" w:cs="Arial" w:eastAsia="Arial" w:hAnsi="Arial"/>
          <w:sz w:val="24"/>
          <w:szCs w:val="24"/>
        </w:rPr>
        <w:t xml:space="preserve">7. Обслуживаемая территория (с привязкой к административному делению).</w:t>
      </w:r>
    </w:p>
    <w:p>
      <w:pPr>
        <w:spacing w:after="120"/>
        <w:jc w:val="both"/>
      </w:pPr>
      <w:r>
        <w:rPr>
          <w:rFonts w:ascii="Arial" w:cs="Arial" w:eastAsia="Arial" w:hAnsi="Arial"/>
          <w:sz w:val="24"/>
          <w:szCs w:val="24"/>
        </w:rPr>
        <w:t xml:space="preserve">8. Предполагаемое к использованию передающее и приемное оборудование и его основные технические характеристики.</w:t>
      </w:r>
    </w:p>
    <w:p>
      <w:pPr>
        <w:spacing w:after="120"/>
        <w:jc w:val="both"/>
      </w:pPr>
      <w:r>
        <w:rPr>
          <w:rFonts w:ascii="Arial" w:cs="Arial" w:eastAsia="Arial" w:hAnsi="Arial"/>
          <w:sz w:val="24"/>
          <w:szCs w:val="24"/>
        </w:rPr>
        <w:t xml:space="preserve">9. Энергетические параметры (космического сегмента, передающей и приемной ЗС).</w:t>
      </w:r>
    </w:p>
    <w:p>
      <w:pPr>
        <w:spacing w:after="120"/>
        <w:jc w:val="both"/>
      </w:pPr>
      <w:r>
        <w:rPr>
          <w:rFonts w:ascii="Arial" w:cs="Arial" w:eastAsia="Arial" w:hAnsi="Arial"/>
          <w:sz w:val="24"/>
          <w:szCs w:val="24"/>
        </w:rPr>
        <w:t xml:space="preserve">10. Принципы организации управления ИСЗ;</w:t>
      </w:r>
    </w:p>
    <w:p>
      <w:pPr>
        <w:spacing w:after="120"/>
        <w:jc w:val="both"/>
      </w:pPr>
      <w:r>
        <w:rPr>
          <w:rFonts w:ascii="Arial" w:cs="Arial" w:eastAsia="Arial" w:hAnsi="Arial"/>
          <w:sz w:val="24"/>
          <w:szCs w:val="24"/>
        </w:rPr>
        <w:t xml:space="preserve">л) по эксплуатации сети и предоставлению услуг по эфирной трансляции звуковых программ на зарубежные страны:</w:t>
      </w:r>
    </w:p>
    <w:p>
      <w:pPr>
        <w:spacing w:after="120"/>
        <w:jc w:val="both"/>
      </w:pPr>
      <w:r>
        <w:rPr>
          <w:rFonts w:ascii="Arial" w:cs="Arial" w:eastAsia="Arial" w:hAnsi="Arial"/>
          <w:sz w:val="24"/>
          <w:szCs w:val="24"/>
        </w:rPr>
        <w:t xml:space="preserve">1. Пункт установки передатчика.</w:t>
      </w:r>
    </w:p>
    <w:p>
      <w:pPr>
        <w:spacing w:after="120"/>
        <w:jc w:val="both"/>
      </w:pPr>
      <w:r>
        <w:rPr>
          <w:rFonts w:ascii="Arial" w:cs="Arial" w:eastAsia="Arial" w:hAnsi="Arial"/>
          <w:sz w:val="24"/>
          <w:szCs w:val="24"/>
        </w:rPr>
        <w:t xml:space="preserve">2. Основные технические данные радиопередающей станции:</w:t>
      </w:r>
    </w:p>
    <w:p>
      <w:pPr>
        <w:spacing w:after="120"/>
        <w:jc w:val="both"/>
      </w:pPr>
      <w:r>
        <w:rPr>
          <w:rFonts w:ascii="Arial" w:cs="Arial" w:eastAsia="Arial" w:hAnsi="Arial"/>
          <w:sz w:val="24"/>
          <w:szCs w:val="24"/>
        </w:rPr>
        <w:t xml:space="preserve">- тип здания, в котором размещается передающая аппаратура (отдельно стоящее специальное здание, здание, совмещенное с другими службами, жилое здание);</w:t>
      </w:r>
    </w:p>
    <w:p>
      <w:pPr>
        <w:spacing w:after="120"/>
        <w:jc w:val="both"/>
      </w:pPr>
      <w:r>
        <w:rPr>
          <w:rFonts w:ascii="Arial" w:cs="Arial" w:eastAsia="Arial" w:hAnsi="Arial"/>
          <w:sz w:val="24"/>
          <w:szCs w:val="24"/>
        </w:rPr>
        <w:t xml:space="preserve">- предполагаемый тип опоры, на которой размещается передающая антенна, высота опоры, высота площадки над уровнем моря;</w:t>
      </w:r>
    </w:p>
    <w:p>
      <w:pPr>
        <w:spacing w:after="120"/>
        <w:jc w:val="both"/>
      </w:pPr>
      <w:r>
        <w:rPr>
          <w:rFonts w:ascii="Arial" w:cs="Arial" w:eastAsia="Arial" w:hAnsi="Arial"/>
          <w:sz w:val="24"/>
          <w:szCs w:val="24"/>
        </w:rPr>
        <w:t xml:space="preserve">- тип и коэффициент усиления антенны, диаграмма направленности;</w:t>
      </w:r>
    </w:p>
    <w:p>
      <w:pPr>
        <w:spacing w:after="120"/>
        <w:jc w:val="both"/>
      </w:pPr>
      <w:r>
        <w:rPr>
          <w:rFonts w:ascii="Arial" w:cs="Arial" w:eastAsia="Arial" w:hAnsi="Arial"/>
          <w:sz w:val="24"/>
          <w:szCs w:val="24"/>
        </w:rPr>
        <w:t xml:space="preserve">- предполагаемая зона охвата каждого из указанных в заявке передатчиков (с привязкой к территории стран, попадающих в предполагаемую зону охвата).</w:t>
      </w:r>
    </w:p>
    <w:p>
      <w:pPr>
        <w:spacing w:after="120"/>
        <w:jc w:val="both"/>
      </w:pPr>
      <w:r>
        <w:rPr>
          <w:rFonts w:ascii="Arial" w:cs="Arial" w:eastAsia="Arial" w:hAnsi="Arial"/>
          <w:sz w:val="24"/>
          <w:szCs w:val="24"/>
        </w:rPr>
        <w:t xml:space="preserve">3. Сведения о способах и средствах подачи программы от источника ее формирования до радиопередающей станции.</w:t>
      </w:r>
    </w:p>
    <w:p>
      <w:pPr>
        <w:spacing w:after="120"/>
        <w:jc w:val="both"/>
      </w:pPr>
      <w:r>
        <w:rPr>
          <w:rFonts w:ascii="Arial" w:cs="Arial" w:eastAsia="Arial" w:hAnsi="Arial"/>
          <w:sz w:val="24"/>
          <w:szCs w:val="24"/>
        </w:rPr>
        <w:t xml:space="preserve">4.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5. Периодичность и часы вещания (по местному времени);</w:t>
      </w:r>
    </w:p>
    <w:p>
      <w:pPr>
        <w:spacing w:after="120"/>
        <w:jc w:val="both"/>
      </w:pPr>
      <w:r>
        <w:rPr>
          <w:rFonts w:ascii="Arial" w:cs="Arial" w:eastAsia="Arial" w:hAnsi="Arial"/>
          <w:sz w:val="24"/>
          <w:szCs w:val="24"/>
        </w:rPr>
        <w:t xml:space="preserve">м) по эксплуатации сети и предоставлению услуг почтовой связи:</w:t>
      </w:r>
    </w:p>
    <w:p>
      <w:pPr>
        <w:spacing w:after="120"/>
        <w:jc w:val="both"/>
      </w:pPr>
      <w:r>
        <w:rPr>
          <w:rFonts w:ascii="Arial" w:cs="Arial" w:eastAsia="Arial" w:hAnsi="Arial"/>
          <w:sz w:val="24"/>
          <w:szCs w:val="24"/>
        </w:rPr>
        <w:t xml:space="preserve">Основные технические решения:</w:t>
      </w:r>
    </w:p>
    <w:p>
      <w:pPr>
        <w:spacing w:after="120"/>
        <w:jc w:val="both"/>
      </w:pPr>
      <w:r>
        <w:rPr>
          <w:rFonts w:ascii="Arial" w:cs="Arial" w:eastAsia="Arial" w:hAnsi="Arial"/>
          <w:sz w:val="24"/>
          <w:szCs w:val="24"/>
        </w:rPr>
        <w:t xml:space="preserve">- объем исходящих, входящих почтовых отправлений (письма в кг, посылки в штуках), в том числе по этапам создания и/или развития в соответствии с заявленными территориями страны;</w:t>
      </w:r>
    </w:p>
    <w:p>
      <w:pPr>
        <w:spacing w:after="120"/>
        <w:jc w:val="both"/>
      </w:pPr>
      <w:r>
        <w:rPr>
          <w:rFonts w:ascii="Arial" w:cs="Arial" w:eastAsia="Arial" w:hAnsi="Arial"/>
          <w:sz w:val="24"/>
          <w:szCs w:val="24"/>
        </w:rPr>
        <w:t xml:space="preserve">- порядок пересылки почтовых отправлений от приема до выдачи адресату с указанием используемых транспортных средств;</w:t>
      </w:r>
    </w:p>
    <w:p>
      <w:pPr>
        <w:spacing w:after="120"/>
        <w:jc w:val="both"/>
      </w:pPr>
      <w:r>
        <w:rPr>
          <w:rFonts w:ascii="Arial" w:cs="Arial" w:eastAsia="Arial" w:hAnsi="Arial"/>
          <w:sz w:val="24"/>
          <w:szCs w:val="24"/>
        </w:rPr>
        <w:t xml:space="preserve">- порядок предъявления на таможенный досмотр почтовых отправлений, поступающих из-за рубежа и направляемых за рубеж;</w:t>
      </w:r>
    </w:p>
    <w:p>
      <w:pPr>
        <w:spacing w:after="120"/>
        <w:jc w:val="both"/>
      </w:pPr>
      <w:r>
        <w:rPr>
          <w:rFonts w:ascii="Arial" w:cs="Arial" w:eastAsia="Arial" w:hAnsi="Arial"/>
          <w:sz w:val="24"/>
          <w:szCs w:val="24"/>
        </w:rPr>
        <w:t xml:space="preserve">н) по проектированию, производству, строительству, установке сетей, линий, сооружений, систем и устройств электрической и почтовой связи:</w:t>
      </w:r>
    </w:p>
    <w:p>
      <w:pPr>
        <w:spacing w:after="120"/>
        <w:jc w:val="both"/>
      </w:pPr>
      <w:r>
        <w:rPr>
          <w:rFonts w:ascii="Arial" w:cs="Arial" w:eastAsia="Arial" w:hAnsi="Arial"/>
          <w:sz w:val="24"/>
          <w:szCs w:val="24"/>
        </w:rPr>
        <w:t xml:space="preserve">- наличие квалифицированного персонала, производственной базы и специализированной техники;</w:t>
      </w:r>
    </w:p>
    <w:p>
      <w:pPr>
        <w:spacing w:after="120"/>
        <w:jc w:val="both"/>
      </w:pPr>
      <w:r>
        <w:rPr>
          <w:rFonts w:ascii="Arial" w:cs="Arial" w:eastAsia="Arial" w:hAnsi="Arial"/>
          <w:sz w:val="24"/>
          <w:szCs w:val="24"/>
        </w:rPr>
        <w:t xml:space="preserve">- привлечение субподрядчиков.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41</w:t>
      </w:r>
    </w:p>
    <w:p>
      <w:pPr>
        <w:spacing w:after="120"/>
        <w:jc w:val="both"/>
      </w:pPr>
      <w:r>
        <w:rPr>
          <w:rFonts w:ascii="Arial" w:cs="Arial" w:eastAsia="Arial" w:hAnsi="Arial"/>
          <w:sz w:val="24"/>
          <w:szCs w:val="24"/>
        </w:rPr>
        <w:t xml:space="preserve">Особенности лицензирования видов деятельности по перевозке</w:t>
      </w:r>
    </w:p>
    <w:p>
      <w:pPr>
        <w:spacing w:after="120"/>
        <w:jc w:val="both"/>
      </w:pPr>
      <w:r>
        <w:rPr>
          <w:rFonts w:ascii="Arial" w:cs="Arial" w:eastAsia="Arial" w:hAnsi="Arial"/>
          <w:sz w:val="24"/>
          <w:szCs w:val="24"/>
        </w:rPr>
        <w:t xml:space="preserve">пассажиров (кроме легковых такси) и международных грузовых</w:t>
      </w:r>
    </w:p>
    <w:p>
      <w:pPr>
        <w:spacing w:after="120"/>
        <w:jc w:val="both"/>
      </w:pPr>
      <w:r>
        <w:rPr>
          <w:rFonts w:ascii="Arial" w:cs="Arial" w:eastAsia="Arial" w:hAnsi="Arial"/>
          <w:sz w:val="24"/>
          <w:szCs w:val="24"/>
        </w:rPr>
        <w:t xml:space="preserve">перевозок автомобильным транспортом, перевозке воздушным,</w:t>
      </w:r>
    </w:p>
    <w:p>
      <w:pPr>
        <w:spacing w:after="120"/>
        <w:jc w:val="both"/>
      </w:pPr>
      <w:r>
        <w:rPr>
          <w:rFonts w:ascii="Arial" w:cs="Arial" w:eastAsia="Arial" w:hAnsi="Arial"/>
          <w:sz w:val="24"/>
          <w:szCs w:val="24"/>
        </w:rPr>
        <w:t xml:space="preserve">водным и железнодорожным транспортом (за исключением</w:t>
      </w:r>
    </w:p>
    <w:p>
      <w:pPr>
        <w:spacing w:after="120"/>
        <w:jc w:val="both"/>
      </w:pPr>
      <w:r>
        <w:rPr>
          <w:rFonts w:ascii="Arial" w:cs="Arial" w:eastAsia="Arial" w:hAnsi="Arial"/>
          <w:sz w:val="24"/>
          <w:szCs w:val="24"/>
        </w:rPr>
        <w:t xml:space="preserve">специальных, служебных и технологических, а также для</w:t>
      </w:r>
    </w:p>
    <w:p>
      <w:pPr>
        <w:spacing w:after="120"/>
        <w:jc w:val="both"/>
      </w:pPr>
      <w:r>
        <w:rPr>
          <w:rFonts w:ascii="Arial" w:cs="Arial" w:eastAsia="Arial" w:hAnsi="Arial"/>
          <w:sz w:val="24"/>
          <w:szCs w:val="24"/>
        </w:rPr>
        <w:t xml:space="preserve">выполнения видов деятельности, на которые имеется</w:t>
      </w:r>
    </w:p>
    <w:p>
      <w:pPr>
        <w:spacing w:after="120"/>
        <w:jc w:val="both"/>
      </w:pPr>
      <w:r>
        <w:rPr>
          <w:rFonts w:ascii="Arial" w:cs="Arial" w:eastAsia="Arial" w:hAnsi="Arial"/>
          <w:sz w:val="24"/>
          <w:szCs w:val="24"/>
        </w:rPr>
        <w:t xml:space="preserve">соответствующая лицензия), деятельность автовокзалов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перевозка пассажиров (кроме легковых такси) и международные грузовые перевозки автомобильным транспортом, перевозка воздушным, водным и железнодорожным транспортом (за исключением специальных, служебных и технологических, а также для выполнения видов деятельности, на которые имеется соответствующая лицензия), деятельность автовокзалов.</w:t>
      </w:r>
    </w:p>
    <w:p>
      <w:pPr>
        <w:spacing w:after="120"/>
        <w:jc w:val="both"/>
      </w:pPr>
      <w:r>
        <w:rPr>
          <w:rFonts w:ascii="Arial" w:cs="Arial" w:eastAsia="Arial" w:hAnsi="Arial"/>
          <w:sz w:val="24"/>
          <w:szCs w:val="24"/>
        </w:rPr>
        <w:t xml:space="preserve">2. Наименование лицензиара: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3. Дополнительные реквизиты, необходимые для указания на бланке лицензии: не требуются.</w:t>
      </w:r>
    </w:p>
    <w:p>
      <w:pPr>
        <w:spacing w:after="120"/>
        <w:jc w:val="both"/>
      </w:pPr>
      <w:r>
        <w:rPr>
          <w:rFonts w:ascii="Arial" w:cs="Arial" w:eastAsia="Arial" w:hAnsi="Arial"/>
          <w:sz w:val="24"/>
          <w:szCs w:val="24"/>
        </w:rPr>
        <w:t xml:space="preserve">4. Является ли лицензия генеральной: нет.</w:t>
      </w:r>
    </w:p>
    <w:p>
      <w:pPr>
        <w:spacing w:after="120"/>
        <w:jc w:val="both"/>
      </w:pPr>
      <w:r>
        <w:rPr>
          <w:rFonts w:ascii="Arial" w:cs="Arial" w:eastAsia="Arial" w:hAnsi="Arial"/>
          <w:sz w:val="24"/>
          <w:szCs w:val="24"/>
        </w:rPr>
        <w:t xml:space="preserve">5. Территория действия лицензии: Кыргызская Республика, при осуществлении пассажирских и международных грузовых перевозок автомобильным транспортом, воздушным, водным и железнодорожным транспортом действие лицензии распространяется на определенный маршрут за пределами территории Кыргызской Республики.</w:t>
      </w:r>
    </w:p>
    <w:p>
      <w:pPr>
        <w:spacing w:after="120"/>
        <w:jc w:val="both"/>
      </w:pPr>
      <w:r>
        <w:rPr>
          <w:rFonts w:ascii="Arial" w:cs="Arial" w:eastAsia="Arial" w:hAnsi="Arial"/>
          <w:sz w:val="24"/>
          <w:szCs w:val="24"/>
        </w:rPr>
        <w:t xml:space="preserve">6. Сроки действия лицензии: временные, также могут быть выданы согласно пункту 7.7 главы 7 настоящего Положения.</w:t>
      </w:r>
    </w:p>
    <w:p>
      <w:pPr>
        <w:spacing w:after="120"/>
        <w:jc w:val="both"/>
      </w:pPr>
      <w:r>
        <w:rPr>
          <w:rFonts w:ascii="Arial" w:cs="Arial" w:eastAsia="Arial" w:hAnsi="Arial"/>
          <w:sz w:val="24"/>
          <w:szCs w:val="24"/>
        </w:rPr>
        <w:t xml:space="preserve">7. Дополнительные лицензионные требования:</w:t>
      </w:r>
    </w:p>
    <w:p>
      <w:pPr>
        <w:spacing w:after="120"/>
        <w:jc w:val="both"/>
      </w:pPr>
      <w:r>
        <w:rPr>
          <w:rFonts w:ascii="Arial" w:cs="Arial" w:eastAsia="Arial" w:hAnsi="Arial"/>
          <w:sz w:val="24"/>
          <w:szCs w:val="24"/>
        </w:rPr>
        <w:t xml:space="preserve">- квалификационный и технический (производственная база, оборудование, транспортные средства и др.) уровень лицензиата должен соответствовать предъявляемым требованиям Инструкции по осуществлению государственного контроля за транспортной деятельностью и услугами, обеспечивающими транспортный процесс в Кыргызской Республике, утвержденной постановлением Правительства Кыргызской Республики от 28 сентября 1995 года № 402.</w:t>
      </w:r>
    </w:p>
    <w:p>
      <w:pPr>
        <w:spacing w:after="120"/>
        <w:jc w:val="both"/>
      </w:pPr>
      <w:r>
        <w:rPr>
          <w:rFonts w:ascii="Arial" w:cs="Arial" w:eastAsia="Arial" w:hAnsi="Arial"/>
          <w:sz w:val="24"/>
          <w:szCs w:val="24"/>
        </w:rPr>
        <w:t xml:space="preserve">8. Особенности порядка сдачи квалификационных экзаменов: квалификационные экзамены сдают руководители и специалисты, ответственные за безопасность движения; охрану труда; экологии и эксплуатации транспортных средств, для получения лицензии видов деятельности на автомобильном и водном транспорте в порядке, установленном в главе 11 настоящего Положения.</w:t>
      </w:r>
    </w:p>
    <w:p>
      <w:pPr>
        <w:spacing w:after="120"/>
        <w:jc w:val="both"/>
      </w:pPr>
      <w:r>
        <w:rPr>
          <w:rFonts w:ascii="Arial" w:cs="Arial" w:eastAsia="Arial" w:hAnsi="Arial"/>
          <w:sz w:val="24"/>
          <w:szCs w:val="24"/>
        </w:rPr>
        <w:t xml:space="preserve">Для допуска к квалификационным экзаменам лицензиат предоставляет следующие документы:</w:t>
      </w:r>
    </w:p>
    <w:p>
      <w:pPr>
        <w:spacing w:after="120"/>
        <w:jc w:val="both"/>
      </w:pPr>
      <w:r>
        <w:rPr>
          <w:rFonts w:ascii="Arial" w:cs="Arial" w:eastAsia="Arial" w:hAnsi="Arial"/>
          <w:sz w:val="24"/>
          <w:szCs w:val="24"/>
        </w:rPr>
        <w:t xml:space="preserve">- анкету по утвержденной лицензиаром форме;</w:t>
      </w:r>
    </w:p>
    <w:p>
      <w:pPr>
        <w:spacing w:after="120"/>
        <w:jc w:val="both"/>
      </w:pPr>
      <w:r>
        <w:rPr>
          <w:rFonts w:ascii="Arial" w:cs="Arial" w:eastAsia="Arial" w:hAnsi="Arial"/>
          <w:sz w:val="24"/>
          <w:szCs w:val="24"/>
        </w:rPr>
        <w:t xml:space="preserve">- копию диплома профессиональной пригодности для данного вида деятельности;</w:t>
      </w:r>
    </w:p>
    <w:p>
      <w:pPr>
        <w:spacing w:after="120"/>
        <w:jc w:val="both"/>
      </w:pPr>
      <w:r>
        <w:rPr>
          <w:rFonts w:ascii="Arial" w:cs="Arial" w:eastAsia="Arial" w:hAnsi="Arial"/>
          <w:sz w:val="24"/>
          <w:szCs w:val="24"/>
        </w:rPr>
        <w:t xml:space="preserve">- копию трудовой книжки.</w:t>
      </w:r>
    </w:p>
    <w:p>
      <w:pPr>
        <w:spacing w:after="120"/>
        <w:jc w:val="both"/>
      </w:pPr>
      <w:r>
        <w:rPr>
          <w:rFonts w:ascii="Arial" w:cs="Arial" w:eastAsia="Arial" w:hAnsi="Arial"/>
          <w:sz w:val="24"/>
          <w:szCs w:val="24"/>
        </w:rPr>
        <w:t xml:space="preserve">Форму проведения экзаменов и состав квалификационной комиссии устанавливает лицензиар.</w:t>
      </w:r>
    </w:p>
    <w:p>
      <w:pPr>
        <w:spacing w:after="120"/>
        <w:jc w:val="both"/>
      </w:pPr>
      <w:r>
        <w:rPr>
          <w:rFonts w:ascii="Arial" w:cs="Arial" w:eastAsia="Arial" w:hAnsi="Arial"/>
          <w:sz w:val="24"/>
          <w:szCs w:val="24"/>
        </w:rPr>
        <w:t xml:space="preserve">9. Особенности порядка проведения экспертиз, осмотра объектов, тестирование оборудования и т.д.:</w:t>
      </w:r>
    </w:p>
    <w:p>
      <w:pPr>
        <w:spacing w:after="120"/>
        <w:jc w:val="both"/>
      </w:pPr>
      <w:r>
        <w:rPr>
          <w:rFonts w:ascii="Arial" w:cs="Arial" w:eastAsia="Arial" w:hAnsi="Arial"/>
          <w:sz w:val="24"/>
          <w:szCs w:val="24"/>
        </w:rPr>
        <w:t xml:space="preserve">- определяются Инструкцией по осуществлению государственного контроля за транспортной деятельностью и услугами, обеспечивающими транспортный процесс в Кыргызской Республике, утвержденной постановлением Правительства Кыргызской Республики от 28 сентября 1995 года № 402.</w:t>
      </w:r>
    </w:p>
    <w:p>
      <w:pPr>
        <w:spacing w:after="120"/>
        <w:jc w:val="both"/>
      </w:pPr>
      <w:r>
        <w:rPr>
          <w:rFonts w:ascii="Arial" w:cs="Arial" w:eastAsia="Arial" w:hAnsi="Arial"/>
          <w:sz w:val="24"/>
          <w:szCs w:val="24"/>
        </w:rPr>
        <w:t xml:space="preserve">10. Размер платы за выдачу лицензий: не более трех размеров минимальных месячных заработных плат.</w:t>
      </w:r>
    </w:p>
    <w:p>
      <w:pPr>
        <w:spacing w:after="120"/>
        <w:jc w:val="both"/>
      </w:pPr>
      <w:r>
        <w:rPr>
          <w:rFonts w:ascii="Arial" w:cs="Arial" w:eastAsia="Arial" w:hAnsi="Arial"/>
          <w:sz w:val="24"/>
          <w:szCs w:val="24"/>
        </w:rPr>
        <w:t xml:space="preserve">11. Порядок оплаты сумм за выдачу лицензий: в соответствии с главой 9 настоящего Положения.</w:t>
      </w:r>
    </w:p>
    <w:p>
      <w:pPr>
        <w:spacing w:after="120"/>
        <w:jc w:val="both"/>
      </w:pPr>
      <w:r>
        <w:rPr>
          <w:rFonts w:ascii="Arial" w:cs="Arial" w:eastAsia="Arial" w:hAnsi="Arial"/>
          <w:sz w:val="24"/>
          <w:szCs w:val="24"/>
        </w:rPr>
        <w:t xml:space="preserve">12. Дополнительные документы для выдачи лицензий:</w:t>
      </w:r>
    </w:p>
    <w:p>
      <w:pPr>
        <w:spacing w:after="120"/>
        <w:jc w:val="both"/>
      </w:pPr>
      <w:r>
        <w:rPr>
          <w:rFonts w:ascii="Arial" w:cs="Arial" w:eastAsia="Arial" w:hAnsi="Arial"/>
          <w:sz w:val="24"/>
          <w:szCs w:val="24"/>
        </w:rPr>
        <w:t xml:space="preserve">- данные об имеющихся транспортных средствах и их соответствии нормативно-техническим условиям для получения лицензии на грузовые, пассажирские перевозки (для юридических лиц);</w:t>
      </w:r>
    </w:p>
    <w:p>
      <w:pPr>
        <w:spacing w:after="120"/>
        <w:jc w:val="both"/>
      </w:pPr>
      <w:r>
        <w:rPr>
          <w:rFonts w:ascii="Arial" w:cs="Arial" w:eastAsia="Arial" w:hAnsi="Arial"/>
          <w:sz w:val="24"/>
          <w:szCs w:val="24"/>
        </w:rPr>
        <w:t xml:space="preserve">- копии водительского удостоверения, технического паспорта с отметкой о прохождении годового технического осмотра в ГАИ;</w:t>
      </w:r>
    </w:p>
    <w:p>
      <w:pPr>
        <w:spacing w:after="120"/>
        <w:jc w:val="both"/>
      </w:pPr>
      <w:r>
        <w:rPr>
          <w:rFonts w:ascii="Arial" w:cs="Arial" w:eastAsia="Arial" w:hAnsi="Arial"/>
          <w:sz w:val="24"/>
          <w:szCs w:val="24"/>
        </w:rPr>
        <w:t xml:space="preserve">- копии дипломов, удостоверений на право управления судами, технические судовые документы согласно правил Регистра;</w:t>
      </w:r>
    </w:p>
    <w:p>
      <w:pPr>
        <w:spacing w:after="120"/>
        <w:jc w:val="both"/>
      </w:pPr>
      <w:r>
        <w:rPr>
          <w:rFonts w:ascii="Arial" w:cs="Arial" w:eastAsia="Arial" w:hAnsi="Arial"/>
          <w:sz w:val="24"/>
          <w:szCs w:val="24"/>
        </w:rPr>
        <w:t xml:space="preserve">- копию медицинской справки о состоянии здоровья утвержденной формы (для физических лиц, осуществляющих пассажирские перевозки);</w:t>
      </w:r>
    </w:p>
    <w:p>
      <w:pPr>
        <w:spacing w:after="120"/>
        <w:jc w:val="both"/>
      </w:pPr>
      <w:r>
        <w:rPr>
          <w:rFonts w:ascii="Arial" w:cs="Arial" w:eastAsia="Arial" w:hAnsi="Arial"/>
          <w:sz w:val="24"/>
          <w:szCs w:val="24"/>
        </w:rPr>
        <w:t xml:space="preserve">- выписку из трудовой книжки (заверенную печатью), подтверждающую стаж работы не менее 3 лет на пассажирском транспорте для перевозки пассажиров в междугородном и международном сообщении (для физических лиц);</w:t>
      </w:r>
    </w:p>
    <w:p>
      <w:pPr>
        <w:spacing w:after="120"/>
        <w:jc w:val="both"/>
      </w:pPr>
      <w:r>
        <w:rPr>
          <w:rFonts w:ascii="Arial" w:cs="Arial" w:eastAsia="Arial" w:hAnsi="Arial"/>
          <w:sz w:val="24"/>
          <w:szCs w:val="24"/>
        </w:rPr>
        <w:t xml:space="preserve">- копию приказа о назначении ответственного лица, представляющее юридическое лицо, уполномоченного на получение лицензии и ответственного за обеспечение выполнения условий лицензирования (для юридических лиц).</w:t>
      </w:r>
    </w:p>
    <w:p>
      <w:pPr>
        <w:spacing w:after="120"/>
        <w:jc w:val="both"/>
      </w:pPr>
      <w:r>
        <w:rPr>
          <w:rFonts w:ascii="Arial" w:cs="Arial" w:eastAsia="Arial" w:hAnsi="Arial"/>
          <w:sz w:val="24"/>
          <w:szCs w:val="24"/>
        </w:rPr>
        <w:t xml:space="preserve">13. Иные основания и порядок отзыва лицензии:</w:t>
      </w:r>
    </w:p>
    <w:p>
      <w:pPr>
        <w:spacing w:after="120"/>
        <w:jc w:val="both"/>
      </w:pPr>
      <w:r>
        <w:rPr>
          <w:rFonts w:ascii="Arial" w:cs="Arial" w:eastAsia="Arial" w:hAnsi="Arial"/>
          <w:sz w:val="24"/>
          <w:szCs w:val="24"/>
        </w:rPr>
        <w:t xml:space="preserve">- неисполнение лицензиатом требований, содержащихся в лицензии;</w:t>
      </w:r>
    </w:p>
    <w:p>
      <w:pPr>
        <w:spacing w:after="120"/>
        <w:jc w:val="both"/>
      </w:pPr>
      <w:r>
        <w:rPr>
          <w:rFonts w:ascii="Arial" w:cs="Arial" w:eastAsia="Arial" w:hAnsi="Arial"/>
          <w:sz w:val="24"/>
          <w:szCs w:val="24"/>
        </w:rPr>
        <w:t xml:space="preserve">- неустранение нарушений, по которым лицензиар или его региональное отделение приостановило действие лицензии.</w:t>
      </w:r>
    </w:p>
    <w:p>
      <w:pPr>
        <w:spacing w:after="120"/>
        <w:jc w:val="both"/>
      </w:pPr>
      <w:r>
        <w:rPr>
          <w:rFonts w:ascii="Arial" w:cs="Arial" w:eastAsia="Arial" w:hAnsi="Arial"/>
          <w:sz w:val="24"/>
          <w:szCs w:val="24"/>
        </w:rPr>
        <w:t xml:space="preserve">14. Иные основания и порядок приостановления действия лицензии:</w:t>
      </w:r>
    </w:p>
    <w:p>
      <w:pPr>
        <w:spacing w:after="120"/>
        <w:jc w:val="both"/>
      </w:pPr>
      <w:r>
        <w:rPr>
          <w:rFonts w:ascii="Arial" w:cs="Arial" w:eastAsia="Arial" w:hAnsi="Arial"/>
          <w:sz w:val="24"/>
          <w:szCs w:val="24"/>
        </w:rPr>
        <w:t xml:space="preserve">- нарушение законодательства Кыргызской Республики, регламентирующего транспортную деятельность;</w:t>
      </w:r>
    </w:p>
    <w:p>
      <w:pPr>
        <w:spacing w:after="120"/>
        <w:jc w:val="both"/>
      </w:pPr>
      <w:r>
        <w:rPr>
          <w:rFonts w:ascii="Arial" w:cs="Arial" w:eastAsia="Arial" w:hAnsi="Arial"/>
          <w:sz w:val="24"/>
          <w:szCs w:val="24"/>
        </w:rPr>
        <w:t xml:space="preserve">- неуплата штрафных санкций в установленные сроки, наложенных на лицензиата, согласно Кодекса Кыргызской Республики об административной ответственности за нарушение условий лицензирования.</w:t>
      </w:r>
    </w:p>
    <w:p>
      <w:pPr>
        <w:spacing w:after="120"/>
        <w:jc w:val="both"/>
      </w:pPr>
      <w:r>
        <w:rPr>
          <w:rFonts w:ascii="Arial" w:cs="Arial" w:eastAsia="Arial" w:hAnsi="Arial"/>
          <w:sz w:val="24"/>
          <w:szCs w:val="24"/>
        </w:rPr>
        <w:t xml:space="preserve">15. Дополнительные типовые формы бланков, применяемых при лицензировании:</w:t>
      </w:r>
    </w:p>
    <w:p>
      <w:pPr>
        <w:spacing w:after="120"/>
        <w:jc w:val="both"/>
      </w:pPr>
      <w:r>
        <w:rPr>
          <w:rFonts w:ascii="Arial" w:cs="Arial" w:eastAsia="Arial" w:hAnsi="Arial"/>
          <w:sz w:val="24"/>
          <w:szCs w:val="24"/>
        </w:rPr>
        <w:t xml:space="preserve">- "Карточка осмотра транспортного средства при лицензировании".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42</w:t>
      </w:r>
    </w:p>
    <w:p>
      <w:pPr>
        <w:spacing w:after="120"/>
        <w:jc w:val="both"/>
      </w:pPr>
      <w:r>
        <w:rPr>
          <w:rFonts w:ascii="Arial" w:cs="Arial" w:eastAsia="Arial" w:hAnsi="Arial"/>
          <w:sz w:val="24"/>
          <w:szCs w:val="24"/>
        </w:rPr>
        <w:t xml:space="preserve">Особенности лицензирования страховой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страховая деятельность.</w:t>
      </w:r>
    </w:p>
    <w:p>
      <w:pPr>
        <w:spacing w:after="120"/>
        <w:jc w:val="both"/>
      </w:pPr>
      <w:r>
        <w:rPr>
          <w:rFonts w:ascii="Arial" w:cs="Arial" w:eastAsia="Arial" w:hAnsi="Arial"/>
          <w:sz w:val="24"/>
          <w:szCs w:val="24"/>
        </w:rPr>
        <w:t xml:space="preserve">Страховая деятельность предусматривает осуществление видов страхования при личном страховании, при имущественном страховании, при страховании ответственности. Содержание видов страховой деятельности, включенных в настоящий пункт, определяется согласно классификации по видам лицензируемой страховой деятельности.</w:t>
      </w:r>
    </w:p>
    <w:p>
      <w:pPr>
        <w:spacing w:after="120"/>
        <w:jc w:val="both"/>
      </w:pPr>
      <w:r>
        <w:rPr>
          <w:rFonts w:ascii="Arial" w:cs="Arial" w:eastAsia="Arial" w:hAnsi="Arial"/>
          <w:sz w:val="24"/>
          <w:szCs w:val="24"/>
        </w:rPr>
        <w:t xml:space="preserve">2. Наименование лицензиара: Министерство финансов Кыргызской Республики.</w:t>
      </w:r>
    </w:p>
    <w:p>
      <w:pPr>
        <w:spacing w:after="120"/>
        <w:jc w:val="both"/>
      </w:pPr>
      <w:r>
        <w:rPr>
          <w:rFonts w:ascii="Arial" w:cs="Arial" w:eastAsia="Arial" w:hAnsi="Arial"/>
          <w:sz w:val="24"/>
          <w:szCs w:val="24"/>
        </w:rPr>
        <w:t xml:space="preserve">3. Лицензия является неотчуждаемым документом и должна иметь отметку об этом на бланке лицензии.</w:t>
      </w:r>
    </w:p>
    <w:p>
      <w:pPr>
        <w:spacing w:after="120"/>
        <w:jc w:val="both"/>
      </w:pPr>
      <w:r>
        <w:rPr>
          <w:rFonts w:ascii="Arial" w:cs="Arial" w:eastAsia="Arial" w:hAnsi="Arial"/>
          <w:sz w:val="24"/>
          <w:szCs w:val="24"/>
        </w:rPr>
        <w:t xml:space="preserve">4. Территория действия лицензии: на всей территории Кыргызской Республики. Действие лицензии, предоставляемой субъекту свободной экономической зоны, распространяется исключительно только на территорию зоны, в которой зарегистрирован данный субъект. Для осуществления деятельности за территорией свободной экономической зоны субъект обязан зарегистрировать на территории Кыргызской Республики обособленное юридическое лицо, деятельность которого будет регулироваться законодательством Кыргызской Республики.</w:t>
      </w:r>
    </w:p>
    <w:p>
      <w:pPr>
        <w:spacing w:after="120"/>
        <w:jc w:val="both"/>
      </w:pPr>
      <w:r>
        <w:rPr>
          <w:rFonts w:ascii="Arial" w:cs="Arial" w:eastAsia="Arial" w:hAnsi="Arial"/>
          <w:sz w:val="24"/>
          <w:szCs w:val="24"/>
        </w:rPr>
        <w:t xml:space="preserve">5. Лицензия на проведение страховой деятельности не имеет ограничения по сроку действия, если это специально не предусмотрено при ее выдаче.</w:t>
      </w:r>
    </w:p>
    <w:p>
      <w:pPr>
        <w:spacing w:after="120"/>
        <w:jc w:val="both"/>
      </w:pPr>
      <w:r>
        <w:rPr>
          <w:rFonts w:ascii="Arial" w:cs="Arial" w:eastAsia="Arial" w:hAnsi="Arial"/>
          <w:sz w:val="24"/>
          <w:szCs w:val="24"/>
        </w:rPr>
        <w:t xml:space="preserve">6. Размер платы за выдачу лицензии: определяется из соответствующих затрат лицензиара, понесенных при выдаче лицензии, но не может превышать трех минимальных размеров месячной заработной платы.</w:t>
      </w:r>
    </w:p>
    <w:p>
      <w:pPr>
        <w:spacing w:after="120"/>
        <w:jc w:val="both"/>
      </w:pPr>
      <w:r>
        <w:rPr>
          <w:rFonts w:ascii="Arial" w:cs="Arial" w:eastAsia="Arial" w:hAnsi="Arial"/>
          <w:sz w:val="24"/>
          <w:szCs w:val="24"/>
        </w:rPr>
        <w:t xml:space="preserve">7. Порядок оплаты сумм за выдачу лицензии: в соответствии с главой 9 настоящего Положения.</w:t>
      </w:r>
    </w:p>
    <w:p>
      <w:pPr>
        <w:spacing w:after="120"/>
        <w:jc w:val="both"/>
      </w:pPr>
      <w:r>
        <w:rPr>
          <w:rFonts w:ascii="Arial" w:cs="Arial" w:eastAsia="Arial" w:hAnsi="Arial"/>
          <w:sz w:val="24"/>
          <w:szCs w:val="24"/>
        </w:rPr>
        <w:t xml:space="preserve">8. Дополнительные документы, необходимые для получения лицензии:</w:t>
      </w:r>
    </w:p>
    <w:p>
      <w:pPr>
        <w:spacing w:after="120"/>
        <w:jc w:val="both"/>
      </w:pPr>
      <w:r>
        <w:rPr>
          <w:rFonts w:ascii="Arial" w:cs="Arial" w:eastAsia="Arial" w:hAnsi="Arial"/>
          <w:sz w:val="24"/>
          <w:szCs w:val="24"/>
        </w:rPr>
        <w:t xml:space="preserve">- копию учредительного договора, устава страховой организации, протокола собрания учредителей о принятии устава, утверждения членов совета директоров, должностных лиц исполнительного органа управления страховой организации и главного бухгалтера;</w:t>
      </w:r>
    </w:p>
    <w:p>
      <w:pPr>
        <w:spacing w:after="120"/>
        <w:jc w:val="both"/>
      </w:pPr>
      <w:r>
        <w:rPr>
          <w:rFonts w:ascii="Arial" w:cs="Arial" w:eastAsia="Arial" w:hAnsi="Arial"/>
          <w:sz w:val="24"/>
          <w:szCs w:val="24"/>
        </w:rPr>
        <w:t xml:space="preserve">- копию справки о размере оплаченного уставного капитала;</w:t>
      </w:r>
    </w:p>
    <w:p>
      <w:pPr>
        <w:spacing w:after="120"/>
        <w:jc w:val="both"/>
      </w:pPr>
      <w:r>
        <w:rPr>
          <w:rFonts w:ascii="Arial" w:cs="Arial" w:eastAsia="Arial" w:hAnsi="Arial"/>
          <w:sz w:val="24"/>
          <w:szCs w:val="24"/>
        </w:rPr>
        <w:t xml:space="preserve">- бизнес-план деятельности страховой организации, в котором определены пути достижения целей, предусмотренных уставом;</w:t>
      </w:r>
    </w:p>
    <w:p>
      <w:pPr>
        <w:spacing w:after="120"/>
        <w:jc w:val="both"/>
      </w:pPr>
      <w:r>
        <w:rPr>
          <w:rFonts w:ascii="Arial" w:cs="Arial" w:eastAsia="Arial" w:hAnsi="Arial"/>
          <w:sz w:val="24"/>
          <w:szCs w:val="24"/>
        </w:rPr>
        <w:t xml:space="preserve">- условия (правила) страхования;</w:t>
      </w:r>
    </w:p>
    <w:p>
      <w:pPr>
        <w:spacing w:after="120"/>
        <w:jc w:val="both"/>
      </w:pPr>
      <w:r>
        <w:rPr>
          <w:rFonts w:ascii="Arial" w:cs="Arial" w:eastAsia="Arial" w:hAnsi="Arial"/>
          <w:sz w:val="24"/>
          <w:szCs w:val="24"/>
        </w:rPr>
        <w:t xml:space="preserve">- страховые тарифы;</w:t>
      </w:r>
    </w:p>
    <w:p>
      <w:pPr>
        <w:spacing w:after="120"/>
        <w:jc w:val="both"/>
      </w:pPr>
      <w:r>
        <w:rPr>
          <w:rFonts w:ascii="Arial" w:cs="Arial" w:eastAsia="Arial" w:hAnsi="Arial"/>
          <w:sz w:val="24"/>
          <w:szCs w:val="24"/>
        </w:rPr>
        <w:t xml:space="preserve">- сведения об акционерах страховой организации, владеющих 10 и более процентами акций страховой организации;</w:t>
      </w:r>
    </w:p>
    <w:p>
      <w:pPr>
        <w:spacing w:after="120"/>
        <w:jc w:val="both"/>
      </w:pPr>
      <w:r>
        <w:rPr>
          <w:rFonts w:ascii="Arial" w:cs="Arial" w:eastAsia="Arial" w:hAnsi="Arial"/>
          <w:sz w:val="24"/>
          <w:szCs w:val="24"/>
        </w:rPr>
        <w:t xml:space="preserve">- список членов совета директоров страховой организации с указанием председателя и его заместителя, содержащий их фамилию, имя, отчество и адрес;</w:t>
      </w:r>
    </w:p>
    <w:p>
      <w:pPr>
        <w:spacing w:after="120"/>
        <w:jc w:val="both"/>
      </w:pPr>
      <w:r>
        <w:rPr>
          <w:rFonts w:ascii="Arial" w:cs="Arial" w:eastAsia="Arial" w:hAnsi="Arial"/>
          <w:sz w:val="24"/>
          <w:szCs w:val="24"/>
        </w:rPr>
        <w:t xml:space="preserve">- список членов правления страховой организации с указанием председателя и его заместителя, содержащий фамилию, имя, отчество и адрес каждого лица и данные о их соответствии требованиям надежности и уровню установленных квалификационных требований;</w:t>
      </w:r>
    </w:p>
    <w:p>
      <w:pPr>
        <w:spacing w:after="120"/>
        <w:jc w:val="both"/>
      </w:pPr>
      <w:r>
        <w:rPr>
          <w:rFonts w:ascii="Arial" w:cs="Arial" w:eastAsia="Arial" w:hAnsi="Arial"/>
          <w:sz w:val="24"/>
          <w:szCs w:val="24"/>
        </w:rPr>
        <w:t xml:space="preserve">- для главного бухгалтера и внутреннего аудитора необходимо предоставление информации, подтверждающей уровень образования, и сведений о предыдущей трудовой деятельности.</w:t>
      </w:r>
    </w:p>
    <w:p>
      <w:pPr>
        <w:spacing w:after="120"/>
        <w:jc w:val="both"/>
      </w:pPr>
      <w:r>
        <w:rPr>
          <w:rFonts w:ascii="Arial" w:cs="Arial" w:eastAsia="Arial" w:hAnsi="Arial"/>
          <w:sz w:val="24"/>
          <w:szCs w:val="24"/>
        </w:rPr>
        <w:t xml:space="preserve">9. Об изменениях, внесенных в учредительные документы, страховщики обязаны сообщить в Министерство финансов Кыргызской Республики в месячный срок с момента регистрации этих изменений в установленном порядке и представить копию свидетельства о внесенных изменениях.</w:t>
      </w:r>
    </w:p>
    <w:p>
      <w:pPr>
        <w:spacing w:after="120"/>
        <w:jc w:val="both"/>
      </w:pPr>
      <w:r>
        <w:rPr>
          <w:rFonts w:ascii="Arial" w:cs="Arial" w:eastAsia="Arial" w:hAnsi="Arial"/>
          <w:sz w:val="24"/>
          <w:szCs w:val="24"/>
        </w:rPr>
        <w:t xml:space="preserve">10. Страховая компания, основанная на иностранных инвестициях, для получения лицензии на осуществление страховой деятельности, кроме документов, указанных в настоящем Положении, обязана приложить следующие документы в случае участия:</w:t>
      </w:r>
    </w:p>
    <w:p>
      <w:pPr>
        <w:spacing w:after="120"/>
        <w:jc w:val="both"/>
      </w:pPr>
      <w:r>
        <w:rPr>
          <w:rFonts w:ascii="Arial" w:cs="Arial" w:eastAsia="Arial" w:hAnsi="Arial"/>
          <w:sz w:val="24"/>
          <w:szCs w:val="24"/>
        </w:rPr>
        <w:t xml:space="preserve">а) иностранной страховой компании:</w:t>
      </w:r>
    </w:p>
    <w:p>
      <w:pPr>
        <w:spacing w:after="120"/>
        <w:jc w:val="both"/>
      </w:pPr>
      <w:r>
        <w:rPr>
          <w:rFonts w:ascii="Arial" w:cs="Arial" w:eastAsia="Arial" w:hAnsi="Arial"/>
          <w:sz w:val="24"/>
          <w:szCs w:val="24"/>
        </w:rPr>
        <w:t xml:space="preserve">- решение соответствующего органа иностранной страховой компании о ее участии в создании страховой организации на территории Кыргызской Республики;</w:t>
      </w:r>
    </w:p>
    <w:p>
      <w:pPr>
        <w:spacing w:after="120"/>
        <w:jc w:val="both"/>
      </w:pPr>
      <w:r>
        <w:rPr>
          <w:rFonts w:ascii="Arial" w:cs="Arial" w:eastAsia="Arial" w:hAnsi="Arial"/>
          <w:sz w:val="24"/>
          <w:szCs w:val="24"/>
        </w:rPr>
        <w:t xml:space="preserve">- легализованное в установленном порядке письменное подтверждение уполномоченного органа соответствующего иностранного государства о том, что иностранная страховая компания - учредитель обладает действующей лицензией на осуществление страховой деятельности с указанием видов страховой деятельности;</w:t>
      </w:r>
    </w:p>
    <w:p>
      <w:pPr>
        <w:spacing w:after="120"/>
        <w:jc w:val="both"/>
      </w:pPr>
      <w:r>
        <w:rPr>
          <w:rFonts w:ascii="Arial" w:cs="Arial" w:eastAsia="Arial" w:hAnsi="Arial"/>
          <w:sz w:val="24"/>
          <w:szCs w:val="24"/>
        </w:rPr>
        <w:t xml:space="preserve">- официально опубликованные балансы за три предыдущих года;</w:t>
      </w:r>
    </w:p>
    <w:p>
      <w:pPr>
        <w:spacing w:after="120"/>
        <w:jc w:val="both"/>
      </w:pPr>
      <w:r>
        <w:rPr>
          <w:rFonts w:ascii="Arial" w:cs="Arial" w:eastAsia="Arial" w:hAnsi="Arial"/>
          <w:sz w:val="24"/>
          <w:szCs w:val="24"/>
        </w:rPr>
        <w:t xml:space="preserve">б) иностранных граждан:</w:t>
      </w:r>
    </w:p>
    <w:p>
      <w:pPr>
        <w:spacing w:after="120"/>
        <w:jc w:val="both"/>
      </w:pPr>
      <w:r>
        <w:rPr>
          <w:rFonts w:ascii="Arial" w:cs="Arial" w:eastAsia="Arial" w:hAnsi="Arial"/>
          <w:sz w:val="24"/>
          <w:szCs w:val="24"/>
        </w:rPr>
        <w:t xml:space="preserve">- заключение аудиторской организации о финансовом положении физического лица или иной официальный документ, подтверждающий его финансовое благополучие.</w:t>
      </w:r>
    </w:p>
    <w:p>
      <w:pPr>
        <w:spacing w:after="120"/>
        <w:jc w:val="both"/>
      </w:pPr>
      <w:r>
        <w:rPr>
          <w:rFonts w:ascii="Arial" w:cs="Arial" w:eastAsia="Arial" w:hAnsi="Arial"/>
          <w:sz w:val="24"/>
          <w:szCs w:val="24"/>
        </w:rPr>
        <w:t xml:space="preserve">11. Дополнительные основания и порядок приостановления действия лицензии:</w:t>
      </w:r>
    </w:p>
    <w:p>
      <w:pPr>
        <w:spacing w:after="120"/>
        <w:jc w:val="both"/>
      </w:pPr>
      <w:r>
        <w:rPr>
          <w:rFonts w:ascii="Arial" w:cs="Arial" w:eastAsia="Arial" w:hAnsi="Arial"/>
          <w:sz w:val="24"/>
          <w:szCs w:val="24"/>
        </w:rPr>
        <w:t xml:space="preserve">- проведение видов страховой деятельности, не предусмотренных лицензией;</w:t>
      </w:r>
    </w:p>
    <w:p>
      <w:pPr>
        <w:spacing w:after="120"/>
        <w:jc w:val="both"/>
      </w:pPr>
      <w:r>
        <w:rPr>
          <w:rFonts w:ascii="Arial" w:cs="Arial" w:eastAsia="Arial" w:hAnsi="Arial"/>
          <w:sz w:val="24"/>
          <w:szCs w:val="24"/>
        </w:rPr>
        <w:t xml:space="preserve">- нарушения, связанные с образованием и использованием (размещением) страховых резервов и уставного фонда;</w:t>
      </w:r>
    </w:p>
    <w:p>
      <w:pPr>
        <w:spacing w:after="120"/>
        <w:jc w:val="both"/>
      </w:pPr>
      <w:r>
        <w:rPr>
          <w:rFonts w:ascii="Arial" w:cs="Arial" w:eastAsia="Arial" w:hAnsi="Arial"/>
          <w:sz w:val="24"/>
          <w:szCs w:val="24"/>
        </w:rPr>
        <w:t xml:space="preserve">- снижение или завышение страховых тарифов, без согласования;</w:t>
      </w:r>
    </w:p>
    <w:p>
      <w:pPr>
        <w:spacing w:after="120"/>
        <w:jc w:val="both"/>
      </w:pPr>
      <w:r>
        <w:rPr>
          <w:rFonts w:ascii="Arial" w:cs="Arial" w:eastAsia="Arial" w:hAnsi="Arial"/>
          <w:sz w:val="24"/>
          <w:szCs w:val="24"/>
        </w:rPr>
        <w:t xml:space="preserve">- неоднократное невыполнение страховщиком обязательств перед страхователями;</w:t>
      </w:r>
    </w:p>
    <w:p>
      <w:pPr>
        <w:spacing w:after="120"/>
        <w:jc w:val="both"/>
      </w:pPr>
      <w:r>
        <w:rPr>
          <w:rFonts w:ascii="Arial" w:cs="Arial" w:eastAsia="Arial" w:hAnsi="Arial"/>
          <w:sz w:val="24"/>
          <w:szCs w:val="24"/>
        </w:rPr>
        <w:t xml:space="preserve">- установление фактов представления страховщиком недостоверной или умышленно искаженной информации в документах, явившихся основанием для выдачи лицензии, а также непредставление в срок информации об изменениях, внесенных в учредительные документы.</w:t>
      </w:r>
    </w:p>
    <w:p>
      <w:pPr>
        <w:spacing w:after="120"/>
        <w:jc w:val="both"/>
      </w:pPr>
      <w:r>
        <w:rPr>
          <w:rFonts w:ascii="Arial" w:cs="Arial" w:eastAsia="Arial" w:hAnsi="Arial"/>
          <w:sz w:val="24"/>
          <w:szCs w:val="24"/>
        </w:rPr>
        <w:t xml:space="preserve">12. Дополнительные основания и порядок отзыва лицензии:</w:t>
      </w:r>
    </w:p>
    <w:p>
      <w:pPr>
        <w:spacing w:after="120"/>
        <w:jc w:val="both"/>
      </w:pPr>
      <w:r>
        <w:rPr>
          <w:rFonts w:ascii="Arial" w:cs="Arial" w:eastAsia="Arial" w:hAnsi="Arial"/>
          <w:sz w:val="24"/>
          <w:szCs w:val="24"/>
        </w:rPr>
        <w:t xml:space="preserve">- при неустранении причин, по которым приостановлено действие лицензии;</w:t>
      </w:r>
    </w:p>
    <w:p>
      <w:pPr>
        <w:spacing w:after="120"/>
        <w:jc w:val="both"/>
      </w:pPr>
      <w:r>
        <w:rPr>
          <w:rFonts w:ascii="Arial" w:cs="Arial" w:eastAsia="Arial" w:hAnsi="Arial"/>
          <w:sz w:val="24"/>
          <w:szCs w:val="24"/>
        </w:rPr>
        <w:t xml:space="preserve">- если страховая организация необоснованно не выполняет обязательства по выплате страховых сумм страхователям;</w:t>
      </w:r>
    </w:p>
    <w:p>
      <w:pPr>
        <w:spacing w:after="120"/>
        <w:jc w:val="both"/>
      </w:pPr>
      <w:r>
        <w:rPr>
          <w:rFonts w:ascii="Arial" w:cs="Arial" w:eastAsia="Arial" w:hAnsi="Arial"/>
          <w:sz w:val="24"/>
          <w:szCs w:val="24"/>
        </w:rPr>
        <w:t xml:space="preserve">- при неоднократном нарушении страховой организацией законодательства Кыргызской Республики, регулирующего порядок проведения операций по страхованию;</w:t>
      </w:r>
    </w:p>
    <w:p>
      <w:pPr>
        <w:spacing w:after="120"/>
        <w:jc w:val="both"/>
      </w:pPr>
      <w:r>
        <w:rPr>
          <w:rFonts w:ascii="Arial" w:cs="Arial" w:eastAsia="Arial" w:hAnsi="Arial"/>
          <w:sz w:val="24"/>
          <w:szCs w:val="24"/>
        </w:rPr>
        <w:t xml:space="preserve">- при непринятии страховой организацией мер по оздоровлению финансового положения;</w:t>
      </w:r>
    </w:p>
    <w:p>
      <w:pPr>
        <w:spacing w:after="120"/>
        <w:jc w:val="both"/>
      </w:pPr>
      <w:r>
        <w:rPr>
          <w:rFonts w:ascii="Arial" w:cs="Arial" w:eastAsia="Arial" w:hAnsi="Arial"/>
          <w:sz w:val="24"/>
          <w:szCs w:val="24"/>
        </w:rPr>
        <w:t xml:space="preserve">- при осуществлении деятельности, запрещенной законодательством Кыргызской Республики;</w:t>
      </w:r>
    </w:p>
    <w:p>
      <w:pPr>
        <w:spacing w:after="120"/>
        <w:jc w:val="both"/>
      </w:pPr>
      <w:r>
        <w:rPr>
          <w:rFonts w:ascii="Arial" w:cs="Arial" w:eastAsia="Arial" w:hAnsi="Arial"/>
          <w:sz w:val="24"/>
          <w:szCs w:val="24"/>
        </w:rPr>
        <w:t xml:space="preserve">- если в течение 12 месяцев после получения лицензии страховая организация не начала деятельности по данному виду страхования.</w:t>
      </w:r>
    </w:p>
    <w:p>
      <w:pPr>
        <w:spacing w:after="120"/>
        <w:jc w:val="both"/>
      </w:pPr>
      <w:r>
        <w:rPr>
          <w:rFonts w:ascii="Arial" w:cs="Arial" w:eastAsia="Arial" w:hAnsi="Arial"/>
          <w:sz w:val="24"/>
          <w:szCs w:val="24"/>
        </w:rPr>
        <w:t xml:space="preserve">13. Применяемые при лицензировании бланки лицензий являются едиными, однако могут различаться по цветовой гамме.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главе 42 "Особенности лицензирования страховой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по видам лицензируемой страховой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личном страховании лицензии выдаются на следующие виды страховой деятельности:</w:t>
      </w:r>
    </w:p>
    <w:p>
      <w:pPr>
        <w:spacing w:after="120"/>
        <w:jc w:val="both"/>
      </w:pPr>
      <w:r>
        <w:rPr>
          <w:rFonts w:ascii="Arial" w:cs="Arial" w:eastAsia="Arial" w:hAnsi="Arial"/>
          <w:sz w:val="24"/>
          <w:szCs w:val="24"/>
        </w:rPr>
        <w:t xml:space="preserve">1.1. Страхование жизни - заключение и исполнение договоров страхования по расчетам тарифных ставок, которые исчисляются с помощью актуарных методов и использованием таблицы смертности и нормы доходности по инвестированию временно свободных средств из резервов по страхованию жизни, а также предусматривают погашение страховых сумм в случаях:</w:t>
      </w:r>
    </w:p>
    <w:p>
      <w:pPr>
        <w:spacing w:after="120"/>
        <w:jc w:val="both"/>
      </w:pPr>
      <w:r>
        <w:rPr>
          <w:rFonts w:ascii="Arial" w:cs="Arial" w:eastAsia="Arial" w:hAnsi="Arial"/>
          <w:sz w:val="24"/>
          <w:szCs w:val="24"/>
        </w:rPr>
        <w:t xml:space="preserve">- смерти застрахованного;</w:t>
      </w:r>
    </w:p>
    <w:p>
      <w:pPr>
        <w:spacing w:after="120"/>
        <w:jc w:val="both"/>
      </w:pPr>
      <w:r>
        <w:rPr>
          <w:rFonts w:ascii="Arial" w:cs="Arial" w:eastAsia="Arial" w:hAnsi="Arial"/>
          <w:sz w:val="24"/>
          <w:szCs w:val="24"/>
        </w:rPr>
        <w:t xml:space="preserve">- дожития застрахованного до окончания срока страхования или определенного договором страхования возраста;</w:t>
      </w:r>
    </w:p>
    <w:p>
      <w:pPr>
        <w:spacing w:after="120"/>
        <w:jc w:val="both"/>
      </w:pPr>
      <w:r>
        <w:rPr>
          <w:rFonts w:ascii="Arial" w:cs="Arial" w:eastAsia="Arial" w:hAnsi="Arial"/>
          <w:sz w:val="24"/>
          <w:szCs w:val="24"/>
        </w:rPr>
        <w:t xml:space="preserve">- выплаты дохода-ренты (пенсии) застрахованному при окончании срока действия договора страхования, достижения застрахованным определенного возраста, а также при осуществлении текущих выплат (аннуитетов) в период действия договора страхования.</w:t>
      </w:r>
    </w:p>
    <w:p>
      <w:pPr>
        <w:spacing w:after="120"/>
        <w:jc w:val="both"/>
      </w:pPr>
      <w:r>
        <w:rPr>
          <w:rFonts w:ascii="Arial" w:cs="Arial" w:eastAsia="Arial" w:hAnsi="Arial"/>
          <w:sz w:val="24"/>
          <w:szCs w:val="24"/>
        </w:rPr>
        <w:t xml:space="preserve">1.2. Страхование от несчастных случаев и болезней - заключение и исполнение договоров страхования на получение фиксированной денежной суммы либо частичной или полной компенсации дополнительных расходов (или комбинацию того и другого) от риска личной травмы (болезни) застрахованного лица, а также лица, в пользу которого заключен договор страхования:</w:t>
      </w:r>
    </w:p>
    <w:p>
      <w:pPr>
        <w:spacing w:after="120"/>
        <w:jc w:val="both"/>
      </w:pPr>
      <w:r>
        <w:rPr>
          <w:rFonts w:ascii="Arial" w:cs="Arial" w:eastAsia="Arial" w:hAnsi="Arial"/>
          <w:sz w:val="24"/>
          <w:szCs w:val="24"/>
        </w:rPr>
        <w:t xml:space="preserve">а) от ранения в результате несчастного случая, или болезни, или несчастного случая специфического вида;</w:t>
      </w:r>
    </w:p>
    <w:p>
      <w:pPr>
        <w:spacing w:after="120"/>
        <w:jc w:val="both"/>
      </w:pPr>
      <w:r>
        <w:rPr>
          <w:rFonts w:ascii="Arial" w:cs="Arial" w:eastAsia="Arial" w:hAnsi="Arial"/>
          <w:sz w:val="24"/>
          <w:szCs w:val="24"/>
        </w:rPr>
        <w:t xml:space="preserve">б) потери трудоспособности вследствие болезни или несчастного случая и болезни специфического вида (за исключением договоров, относящихся к страхованию здоровья), включая договоры по производственным травмам и профессиональным заболеваниям:</w:t>
      </w:r>
    </w:p>
    <w:p>
      <w:pPr>
        <w:spacing w:after="120"/>
        <w:jc w:val="both"/>
      </w:pPr>
      <w:r>
        <w:rPr>
          <w:rFonts w:ascii="Arial" w:cs="Arial" w:eastAsia="Arial" w:hAnsi="Arial"/>
          <w:sz w:val="24"/>
          <w:szCs w:val="24"/>
        </w:rPr>
        <w:t xml:space="preserve">в) смерти застрахованного в результате несчастного случая.</w:t>
      </w:r>
    </w:p>
    <w:p>
      <w:pPr>
        <w:spacing w:after="120"/>
        <w:jc w:val="both"/>
      </w:pPr>
      <w:r>
        <w:rPr>
          <w:rFonts w:ascii="Arial" w:cs="Arial" w:eastAsia="Arial" w:hAnsi="Arial"/>
          <w:sz w:val="24"/>
          <w:szCs w:val="24"/>
        </w:rPr>
        <w:t xml:space="preserve">1.3. Добровольное медицинское страхование - заключение и исполнение договоров страхования, предусматривающих выплату сумм страхового возмещения в размере полной или частичной оплаты расходов застрахованного по лечению сверх программ, предусмотренных по обязательному медицинскому страхованию.</w:t>
      </w:r>
    </w:p>
    <w:p>
      <w:pPr>
        <w:spacing w:after="120"/>
        <w:jc w:val="both"/>
      </w:pPr>
      <w:r>
        <w:rPr>
          <w:rFonts w:ascii="Arial" w:cs="Arial" w:eastAsia="Arial" w:hAnsi="Arial"/>
          <w:sz w:val="24"/>
          <w:szCs w:val="24"/>
        </w:rPr>
        <w:t xml:space="preserve">1.3.1. Медицинское страхование туристов, т.е. страхование медицинских расходов граждан, выезжающих за рубеж, въезжающих в Кыргызскую Республику или путешествующих по Кыргызской Республике, в результате несчастного случая или внезапного заболевания.</w:t>
      </w:r>
    </w:p>
    <w:p>
      <w:pPr>
        <w:spacing w:after="120"/>
        <w:jc w:val="both"/>
      </w:pPr>
      <w:r>
        <w:rPr>
          <w:rFonts w:ascii="Arial" w:cs="Arial" w:eastAsia="Arial" w:hAnsi="Arial"/>
          <w:sz w:val="24"/>
          <w:szCs w:val="24"/>
        </w:rPr>
        <w:t xml:space="preserve">2. При имущественном страховании лицензии выдаются на следующие виды страховой деятельности:</w:t>
      </w:r>
    </w:p>
    <w:p>
      <w:pPr>
        <w:spacing w:after="120"/>
        <w:jc w:val="both"/>
      </w:pPr>
      <w:r>
        <w:rPr>
          <w:rFonts w:ascii="Arial" w:cs="Arial" w:eastAsia="Arial" w:hAnsi="Arial"/>
          <w:sz w:val="24"/>
          <w:szCs w:val="24"/>
        </w:rPr>
        <w:t xml:space="preserve">2.1. Страхование средств наземного транспорта - страхование против убытка или ущерба средствам передвижения на земле.</w:t>
      </w:r>
    </w:p>
    <w:p>
      <w:pPr>
        <w:spacing w:after="120"/>
        <w:jc w:val="both"/>
      </w:pPr>
      <w:r>
        <w:rPr>
          <w:rFonts w:ascii="Arial" w:cs="Arial" w:eastAsia="Arial" w:hAnsi="Arial"/>
          <w:sz w:val="24"/>
          <w:szCs w:val="24"/>
        </w:rPr>
        <w:t xml:space="preserve">2.2. Страхование средств воздушного транспорта - страхование аэропланов, включая моторы, внутреннюю отделку, мебель и оборудование аэропланов и др.</w:t>
      </w:r>
    </w:p>
    <w:p>
      <w:pPr>
        <w:spacing w:after="120"/>
        <w:jc w:val="both"/>
      </w:pPr>
      <w:r>
        <w:rPr>
          <w:rFonts w:ascii="Arial" w:cs="Arial" w:eastAsia="Arial" w:hAnsi="Arial"/>
          <w:sz w:val="24"/>
          <w:szCs w:val="24"/>
        </w:rPr>
        <w:t xml:space="preserve">2.3. Страхование средств водного транспорта - страхование судов, используемых на морях и внутренних водах, включая моторы, такелаж, внутреннюю отделку, мебель, оборудование судов и др.</w:t>
      </w:r>
    </w:p>
    <w:p>
      <w:pPr>
        <w:spacing w:after="120"/>
        <w:jc w:val="both"/>
      </w:pPr>
      <w:r>
        <w:rPr>
          <w:rFonts w:ascii="Arial" w:cs="Arial" w:eastAsia="Arial" w:hAnsi="Arial"/>
          <w:sz w:val="24"/>
          <w:szCs w:val="24"/>
        </w:rPr>
        <w:t xml:space="preserve">2.4. Страхование грузоперевозок - страхование от потерь или убытков по перевозимым грузам независимо от форм транспорта.</w:t>
      </w:r>
    </w:p>
    <w:p>
      <w:pPr>
        <w:spacing w:after="120"/>
        <w:jc w:val="both"/>
      </w:pPr>
      <w:r>
        <w:rPr>
          <w:rFonts w:ascii="Arial" w:cs="Arial" w:eastAsia="Arial" w:hAnsi="Arial"/>
          <w:sz w:val="24"/>
          <w:szCs w:val="24"/>
        </w:rPr>
        <w:t xml:space="preserve">2.5. Страхование имущества от огня и других опасностей - страхование от потерь или ущерба собственности иной, чем собственность, указанная в пунктах 2.1-2.4, по причине пожара, шторма, взрыва, оседания земли (грунта), атомной энергии и других стихий.</w:t>
      </w:r>
    </w:p>
    <w:p>
      <w:pPr>
        <w:spacing w:after="120"/>
        <w:jc w:val="both"/>
      </w:pPr>
      <w:r>
        <w:rPr>
          <w:rFonts w:ascii="Arial" w:cs="Arial" w:eastAsia="Arial" w:hAnsi="Arial"/>
          <w:sz w:val="24"/>
          <w:szCs w:val="24"/>
        </w:rPr>
        <w:t xml:space="preserve">2.6. Страхование коммерческих и финансовых рисков - заключение и исполнение договоров страхования следующих видов рисков:</w:t>
      </w:r>
    </w:p>
    <w:p>
      <w:pPr>
        <w:spacing w:after="120"/>
        <w:jc w:val="both"/>
      </w:pPr>
      <w:r>
        <w:rPr>
          <w:rFonts w:ascii="Arial" w:cs="Arial" w:eastAsia="Arial" w:hAnsi="Arial"/>
          <w:sz w:val="24"/>
          <w:szCs w:val="24"/>
        </w:rPr>
        <w:t xml:space="preserve">а) риски застрахованных лиц, возникающего в результате банкротства их должников или невозможности (кроме неплатежеспособности) их должников выплачивать свои долги в оговоренные сторонами сроки;</w:t>
      </w:r>
    </w:p>
    <w:p>
      <w:pPr>
        <w:spacing w:after="120"/>
        <w:jc w:val="both"/>
      </w:pPr>
      <w:r>
        <w:rPr>
          <w:rFonts w:ascii="Arial" w:cs="Arial" w:eastAsia="Arial" w:hAnsi="Arial"/>
          <w:sz w:val="24"/>
          <w:szCs w:val="24"/>
        </w:rPr>
        <w:t xml:space="preserve">б) риски потерь застрахованными лицами, связанные с перебоями в ходе их деятельности или уменьшением объема их деловой активности;</w:t>
      </w:r>
    </w:p>
    <w:p>
      <w:pPr>
        <w:spacing w:after="120"/>
        <w:jc w:val="both"/>
      </w:pPr>
      <w:r>
        <w:rPr>
          <w:rFonts w:ascii="Arial" w:cs="Arial" w:eastAsia="Arial" w:hAnsi="Arial"/>
          <w:sz w:val="24"/>
          <w:szCs w:val="24"/>
        </w:rPr>
        <w:t xml:space="preserve">в) риски потерь застрахованными лицами, связанные с возникновением непредвиденных затрат;</w:t>
      </w:r>
    </w:p>
    <w:p>
      <w:pPr>
        <w:spacing w:after="120"/>
        <w:jc w:val="both"/>
      </w:pPr>
      <w:r>
        <w:rPr>
          <w:rFonts w:ascii="Arial" w:cs="Arial" w:eastAsia="Arial" w:hAnsi="Arial"/>
          <w:sz w:val="24"/>
          <w:szCs w:val="24"/>
        </w:rPr>
        <w:t xml:space="preserve">г) риски, не подпадающие под действие пунктов "а" - "в" и не являющиеся таковыми, поэтому заключение и выполнение договоров страхования от них составляют другие виды страховой деятельности.</w:t>
      </w:r>
    </w:p>
    <w:p>
      <w:pPr>
        <w:spacing w:after="120"/>
        <w:jc w:val="both"/>
      </w:pPr>
      <w:r>
        <w:rPr>
          <w:rFonts w:ascii="Arial" w:cs="Arial" w:eastAsia="Arial" w:hAnsi="Arial"/>
          <w:sz w:val="24"/>
          <w:szCs w:val="24"/>
        </w:rPr>
        <w:t xml:space="preserve">2.7. Страхование от риска юридических затрат, включая затраты по судебным издержкам.</w:t>
      </w:r>
    </w:p>
    <w:p>
      <w:pPr>
        <w:spacing w:after="120"/>
        <w:jc w:val="both"/>
      </w:pPr>
      <w:r>
        <w:rPr>
          <w:rFonts w:ascii="Arial" w:cs="Arial" w:eastAsia="Arial" w:hAnsi="Arial"/>
          <w:sz w:val="24"/>
          <w:szCs w:val="24"/>
        </w:rPr>
        <w:t xml:space="preserve">2.8. Прочие виды страхования имущества, кроме перечисленных в пунктах 2.1.-2.7.</w:t>
      </w:r>
    </w:p>
    <w:p>
      <w:pPr>
        <w:spacing w:after="120"/>
        <w:jc w:val="both"/>
      </w:pPr>
      <w:r>
        <w:rPr>
          <w:rFonts w:ascii="Arial" w:cs="Arial" w:eastAsia="Arial" w:hAnsi="Arial"/>
          <w:sz w:val="24"/>
          <w:szCs w:val="24"/>
        </w:rPr>
        <w:t xml:space="preserve">3. При страховании ответственности лицензии выдаются на следующие виды страховой деятельности:</w:t>
      </w:r>
    </w:p>
    <w:p>
      <w:pPr>
        <w:spacing w:after="120"/>
        <w:jc w:val="both"/>
      </w:pPr>
      <w:r>
        <w:rPr>
          <w:rFonts w:ascii="Arial" w:cs="Arial" w:eastAsia="Arial" w:hAnsi="Arial"/>
          <w:sz w:val="24"/>
          <w:szCs w:val="24"/>
        </w:rPr>
        <w:t xml:space="preserve">3.1. Страхование гражданско-правовой ответственности владельцев автотранспортных средств - заключение и исполнение договоров страхования от убытка и ущерба, возникающего в связи с использованием транспортных средств на суше и связанного с обязанностью владельца автотранспортного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jc w:val="both"/>
      </w:pPr>
      <w:r>
        <w:rPr>
          <w:rFonts w:ascii="Arial" w:cs="Arial" w:eastAsia="Arial" w:hAnsi="Arial"/>
          <w:sz w:val="24"/>
          <w:szCs w:val="24"/>
        </w:rPr>
        <w:t xml:space="preserve">3.2. Страхование ответственности владельцев воздушных средств заключение и исполнение договоров страхования от убытка и ущерба, возникающего вследствие использования воздушных средств и связанного с обязанностью владельца воздушного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jc w:val="both"/>
      </w:pPr>
      <w:r>
        <w:rPr>
          <w:rFonts w:ascii="Arial" w:cs="Arial" w:eastAsia="Arial" w:hAnsi="Arial"/>
          <w:sz w:val="24"/>
          <w:szCs w:val="24"/>
        </w:rPr>
        <w:t xml:space="preserve">3.3. Страхование ответственности владельцев средств водного транспорта - страхование от убытка и ущерба, возникающего из-за или вследствие использования судов и связанного с обязанностью владельца водного транспорта в порядке, установленном гражданским законодательством Кыргызской Республики, возместить ущерб, нанесенный им третьим лицам.</w:t>
      </w:r>
    </w:p>
    <w:p>
      <w:pPr>
        <w:spacing w:after="120"/>
        <w:jc w:val="both"/>
      </w:pPr>
      <w:r>
        <w:rPr>
          <w:rFonts w:ascii="Arial" w:cs="Arial" w:eastAsia="Arial" w:hAnsi="Arial"/>
          <w:sz w:val="24"/>
          <w:szCs w:val="24"/>
        </w:rPr>
        <w:t xml:space="preserve">3.4. Страхование профессиональной ответственности - заключение и исполнение договоров по страхованию имущественных интересов физического лица, связанных с обязанностью застрахованного в порядке, установленном гражданским законодательством Кыргызской Республики, возместить ущерб, нанесенный третьим лицам, во время осуществления застрахованным профессиональной деятельности:</w:t>
      </w:r>
    </w:p>
    <w:p>
      <w:pPr>
        <w:spacing w:after="120"/>
        <w:jc w:val="both"/>
      </w:pPr>
      <w:r>
        <w:rPr>
          <w:rFonts w:ascii="Arial" w:cs="Arial" w:eastAsia="Arial" w:hAnsi="Arial"/>
          <w:sz w:val="24"/>
          <w:szCs w:val="24"/>
        </w:rPr>
        <w:t xml:space="preserve">а) нотариальной;</w:t>
      </w:r>
    </w:p>
    <w:p>
      <w:pPr>
        <w:spacing w:after="120"/>
        <w:jc w:val="both"/>
      </w:pPr>
      <w:r>
        <w:rPr>
          <w:rFonts w:ascii="Arial" w:cs="Arial" w:eastAsia="Arial" w:hAnsi="Arial"/>
          <w:sz w:val="24"/>
          <w:szCs w:val="24"/>
        </w:rPr>
        <w:t xml:space="preserve">б) врачебной;</w:t>
      </w:r>
    </w:p>
    <w:p>
      <w:pPr>
        <w:spacing w:after="120"/>
        <w:jc w:val="both"/>
      </w:pPr>
      <w:r>
        <w:rPr>
          <w:rFonts w:ascii="Arial" w:cs="Arial" w:eastAsia="Arial" w:hAnsi="Arial"/>
          <w:sz w:val="24"/>
          <w:szCs w:val="24"/>
        </w:rPr>
        <w:t xml:space="preserve">в) иных видов профессиональной деятельности.</w:t>
      </w:r>
    </w:p>
    <w:p>
      <w:pPr>
        <w:spacing w:after="120"/>
        <w:jc w:val="both"/>
      </w:pPr>
      <w:r>
        <w:rPr>
          <w:rFonts w:ascii="Arial" w:cs="Arial" w:eastAsia="Arial" w:hAnsi="Arial"/>
          <w:sz w:val="24"/>
          <w:szCs w:val="24"/>
        </w:rPr>
        <w:t xml:space="preserve">3.5. Страхование ответственности предприятий - источников повышенной опасности - страхование имущественных интересов лица, в пользу которого заключен договор страхования и связанное с обязанностью этого лица в порядке, установленном гражданским законодательством, возместить ущерб, нанесенный окружающей среде и третьим лицам.</w:t>
      </w:r>
    </w:p>
    <w:p>
      <w:pPr>
        <w:spacing w:after="120"/>
        <w:jc w:val="both"/>
      </w:pPr>
      <w:r>
        <w:rPr>
          <w:rFonts w:ascii="Arial" w:cs="Arial" w:eastAsia="Arial" w:hAnsi="Arial"/>
          <w:sz w:val="24"/>
          <w:szCs w:val="24"/>
        </w:rPr>
        <w:t xml:space="preserve">3.6. Страхование иных видов ответственности - страхование от риска лиц, застрахованных от возникновения ответственности перед третьими сторонами, от иных рисков, указанных в пунктах 3.1-3.5.</w:t>
      </w:r>
    </w:p>
    <w:p>
      <w:pPr>
        <w:spacing w:after="120"/>
        <w:jc w:val="both"/>
      </w:pPr>
      <w:r>
        <w:rPr>
          <w:rFonts w:ascii="Arial" w:cs="Arial" w:eastAsia="Arial" w:hAnsi="Arial"/>
          <w:sz w:val="24"/>
          <w:szCs w:val="24"/>
        </w:rPr>
        <w:t xml:space="preserve">4. При перестраховании лицензии выдаются на перестрахование по видам страхования согласно настоящей классификации.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j-zbdl61e-3h7xtedbhy" Type="http://schemas.openxmlformats.org/officeDocument/2006/relationships/hyperlink" Target="http://kodeks.duckdns.org/document/160716" TargetMode="External"/><Relationship Id="rIdqonngexhkesridlf7irdl" Type="http://schemas.openxmlformats.org/officeDocument/2006/relationships/hyperlink" Target="http://kodeks.duckdns.org/document/24" TargetMode="External"/><Relationship Id="rIdcvlbct6we2cwuqqxkorrs" Type="http://schemas.openxmlformats.org/officeDocument/2006/relationships/hyperlink" Target="http://kodeks.duckdns.org/document/512" TargetMode="External"/><Relationship Id="rIdf3m0jzf3kz7gmjyea87fz" Type="http://schemas.openxmlformats.org/officeDocument/2006/relationships/hyperlink" Target="http://kodeks.duckdns.org/document/512" TargetMode="External"/><Relationship Id="rIdchzsxxys-bgxm_1o5liox" Type="http://schemas.openxmlformats.org/officeDocument/2006/relationships/hyperlink" Target="http://kodeks.duckdns.org/document/6848" TargetMode="External"/><Relationship Id="rIdbfu44jvuwisvxhcy_zb60" Type="http://schemas.openxmlformats.org/officeDocument/2006/relationships/hyperlink" Target="http://kodeks.duckdns.org/document/33429" TargetMode="External"/><Relationship Id="rIdhuudbpkvg1mo-gs6dw3kv" Type="http://schemas.openxmlformats.org/officeDocument/2006/relationships/hyperlink" Target="http://kodeks.duckdns.org/document/6849" TargetMode="External"/><Relationship Id="rIdeojwmqetcikq6vnmo2-wh" Type="http://schemas.openxmlformats.org/officeDocument/2006/relationships/hyperlink" Target="http://kodeks.duckdns.org/document/6848" TargetMode="External"/><Relationship Id="rIdxalfttsxvbprzhwi6eal_" Type="http://schemas.openxmlformats.org/officeDocument/2006/relationships/hyperlink" Target="http://kodeks.duckdns.org/document/34300" TargetMode="External"/><Relationship Id="rIds6ix-rqok11lzjyplvllq" Type="http://schemas.openxmlformats.org/officeDocument/2006/relationships/hyperlink" Target="http://kodeks.duckdns.org/document/6848" TargetMode="External"/><Relationship Id="rIdrpynhh7ucfaitzhqz28kl" Type="http://schemas.openxmlformats.org/officeDocument/2006/relationships/hyperlink" Target="http://kodeks.duckdns.org/document/5183"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2026-09-23T02:32:10.036Z</dcterms:created>
  <dcterms:modified xsi:type="dcterms:W3CDTF">2026-09-23T02:32:10.036Z</dcterms:modified>
</cp:coreProperties>
</file>

<file path=docProps/custom.xml><?xml version="1.0" encoding="utf-8"?>
<Properties xmlns="http://schemas.openxmlformats.org/officeDocument/2006/custom-properties" xmlns:vt="http://schemas.openxmlformats.org/officeDocument/2006/docPropsVTypes"/>
</file>