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p5_i1y2lmy6iifz1ml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2001 года N 681            ПОСТАНОВЛЕНИЕ ПРАВИТЕЛЬСТВА КЫРГЫЗСКОЙ РЕСПУБЛИКИ           О  порядке финансирования Государственного         центра стандартизации, сертификации и лицензирования      в строительстве Государственной комиссии при Правительстве         Кыргызской Республики по архитектуре и строительству            (В редакции постановления Правительства КР от                      </w:t>
      </w:r>
      <w:hyperlink w:history="1" r:id="rIdxm8jqiiwhn551bi487u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2002 года N 265</w:t>
        </w:r>
      </w:hyperlink>
      <w:r>
        <w:rPr>
          <w:rFonts w:ascii="Arial" w:cs="Arial" w:eastAsia="Arial" w:hAnsi="Arial"/>
          <w:sz w:val="24"/>
          <w:szCs w:val="24"/>
        </w:rPr>
        <w:t xml:space="preserve">)     В строительной отрасли действует утвержденная Правительством  Кыр-гызской Республики структура органов, в состав которой входит Государс-твенный центр стандартизации,  сертификации и лицензирования  в  строи-тельстве.     В соответствии с изменениями,  внесенными в Закон Кыргызской  Рес-публики  "О лицензировании" и Положением о лицензировании отдельных ви-дов предпринимательской деятельности,  утвержденным постановлением Пра-вительства Кыргызской Республики от 31 мая 2001 года N 260,  все средс-тва за лицензирование перечисляются в республиканский бюджет.  Вместе стем,  Государственный центр стандартизации, сертификации и лицензирова-ния в строительстве Государственной комиссии при Правительстве Кыргызс-кой  Республики по архитектуре и строительству не был включен в бюджет-ный план финансирования.     В целях   упорядочения  вопросов  финансирования  Государственногоцентра стандартизации,  сертификации и лицензирования  в  строительствеГосударственной комиссии при Правительстве Кыргызской Республики по ар-хитектуре и строительству Правительство Кыргызской Республики постанов-ляет:     1. Министерству финансов Кыргызской Республики:     - предусмотреть в проекте Закона Кыргызской Республики "О внесенииизменений и дополнений в Закон Кыргызской Республики "О республиканскомбюджете  Кыргызской Республики на 2002 и последующие годы"   содержание деятельности отдела лицензирования и отдела квалифицированной сертификацииГосударственного центра стандартизации,  сертификации  и лицензирования в строительстве Государственной комиссии при Правительстве  Кыргызской Республики по архитектуре и строительству;     - до принятия Закона Кыргызской Республики "О внесении изменений идополнений в Закон Кыргызской  Республики  "О  республиканском бюджетеКыргызской  Республики на 2002 год и последующие годы"   финансировать Государственный центр стандартизации, сертификации  и лицензирования в строительстве Государственной комиссии при Правительстве    Кыргызской Республики по архитектуре и строительству за счет средств бюджета.     2.  Государственной   комиссии   при   Правительстве   КыргызскойРеспублики  по архитектуре и строительству подготовить в установленномпорядке  и  внести на рассмотрение Правительства Кыргызской Республикисоответствующий   проект   постановления   Правительства    КыргызскойРеспублики   «О   внесении  изменений  и  дополнений  в  </w:t>
      </w:r>
      <w:hyperlink w:history="1" r:id="rIdryjaeosalvsbuz_80s2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апреля 1997 года  №  188  «Обутверждении    </w:t>
      </w:r>
      <w:hyperlink w:history="1" r:id="rIdft4cbjry1pugxgnv7t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проведения    государственнойквалификационной сертификации специалистов строительной отрасли        3.Контроль  за  исполнением настоящего постановления возложить наГосударственную комиссию при Правительстве Кыргызской Республики по ар-хитектуре и строительству.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evxrdmngwdvakcr_u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dalil.kg/document/38369</w:t>
      </w:r>
    </w:hyperlink>
  </w:p>
  <w:p>
    <w:pPr>
      <w:spacing w:after="0" w:before="40"/>
      <w:jc w:val="center"/>
    </w:pPr>
    <w:hyperlink w:history="1" r:id="rIdqu7ydytv6uzfw5tgtkm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5_i1y2lmy6iifz1mlyr" Type="http://schemas.openxmlformats.org/officeDocument/2006/relationships/hyperlink" Target="https://dalil.kg/document/159262" TargetMode="External"/><Relationship Id="rIdxm8jqiiwhn551bi487uyw" Type="http://schemas.openxmlformats.org/officeDocument/2006/relationships/hyperlink" Target="https://dalil.kg/document/53412" TargetMode="External"/><Relationship Id="rIdryjaeosalvsbuz_80s2vd" Type="http://schemas.openxmlformats.org/officeDocument/2006/relationships/hyperlink" Target="https://dalil.kg/document/34299" TargetMode="External"/><Relationship Id="rIdft4cbjry1pugxgnv7twll" Type="http://schemas.openxmlformats.org/officeDocument/2006/relationships/hyperlink" Target="https://dalil.kg/document/343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evxrdmngwdvakcr_ufy" Type="http://schemas.openxmlformats.org/officeDocument/2006/relationships/hyperlink" Target="https://dalil.kg/document/38369" TargetMode="External"/><Relationship Id="rIdqu7ydytv6uzfw5tgtkm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2026-09-24T05:54:56.277Z</dcterms:created>
  <dcterms:modified xsi:type="dcterms:W3CDTF">2026-09-24T05:54:56.277Z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