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dkzyfgumbap-rbcikz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2004 года N 668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июля 1993 года N 317            ПОСТАНОВЛЕНИЕ ПРАВИТЕЛЬСТВА КЫРГЫЗСКОЙ РЕСПУБЛИКИ                    О материальной ответственности за                   ущерб, причиненный порчей земель      В  соответствии  со  статьями 11 и 40 Закона Кыргызской Республики"Об охране природы", статьей  182  Земельного  кодекса  Кыргызской Рес-публики  и пунктом 2 Положения об образовании и использовании местных иреспубликанского фондов охраны природы в Кыргызской Республике, утверж-денного Указом Президента Кыргызской Республики от 21 мая 1992 года  "Оместных  и республиканском фондах охраны природы в Кыргызской Республи-ке", Правительство Кыргызской Республики постановляет:     1. Установить, что предприятия, организации и другие хозяйствующиесубъекты (независимо от форм собственности и способа  ведения  хозяйст-ва),  допустившие  действия  или бездействие, приведшие к порче земель,возмещают причиненный ущерб по таксам и в порядке согласно  Приложениям1 и 2.     2. Признать утратившими силу подпункты "л" и "н" пункта  1  поста-новления  Правительства Кыргызской Республики от </w:t>
      </w:r>
      <w:hyperlink w:history="1" r:id="rIdeskccxzopz4y9rbf-kl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1992 года N</w:t>
        </w:r>
      </w:hyperlink>
      <w:hyperlink w:history="1" r:id="rIdxhegs-epttiaflofx5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403</w:t>
        </w:r>
      </w:hyperlink>
      <w:r>
        <w:rPr>
          <w:rFonts w:ascii="Arial" w:cs="Arial" w:eastAsia="Arial" w:hAnsi="Arial"/>
          <w:sz w:val="24"/>
          <w:szCs w:val="24"/>
        </w:rPr>
        <w:t xml:space="preserve"> "О материальной ответственности за ущерб, причиненный  лесному  хо-зяйству", а также пункты 2 и 4 Приложения 5 к данному постановлению.      Премьер-министр Кыргызской Республики                Т.Чынгышев 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19 июля 1993 года N 317                                  ТАКСЫ           для исчисления размеров взысканий за порчу земель                        в Кыргызской Республике-----------------------------------------------------------------------Области   и   районы | Размер взысканий в долях  минимальной заработной(земли  городов при- | платы за 1 квадратный метр в зависимости от видаравниваются к землям | угодий:близлежащего района) |-------------------------------------------------                     |орошаемые пашни, |богарные пашни,|сенокосы, паст-                     |многолетние пло- |многолетние на-|бища (за исклю-                     |довые насаждения,|саждения, вино-|чением культур-                     |виноградники и   |градники и ку- |ных) и иные ка-                     |культурные паст- |льтурные паст- |тегории земель,                     |бища; лесные зем-|бища, лесные не|не  перечислен-                     |ли (в том числе  |покрытые лесом |ные  выше,   но                     |богарные); покры-|площади,не вхо-|имеющие  плодо-                     |тые лесом, несом-|ходящие в лесо-|родный слой по-                     |кнувшиеся лесные |культурный фонд|чвы                     |культуры, питом- |               |                     |ники и плантации,|               |                     |не покрытые лесом|               |                     |входящие в лесо- |               |                     |культурный фонд  |               |-----------------------------------------------------------------------  Ошская:Араванский, Кара-Суйский    0,80              0,61           0,051Баткенский,  Ляйлякский,Кадамжайский                0,46              0,044          0,024Наукатский, Узгенский       0,79              0,054          0,058Алайский, Кара-Кульджин-ский                        0,19              0,036          0,049Чон-Алайский                0,058             0,029          0,029 Джалал-Абадская:Базар-Коргонский, Нооке-нский, Сузакский            0,73              0,056          0,047Аксыйский, Ала-Букинский    0,79              0.054          0,058Тогуз-Тороуский             0,12              0,044          0,038Токтогульский               0,19              0,036          0,049Чаткальский                 0,12              0,036          0,049  Чуйская (все районы)       0,34              0,075          0,043  Таласская (все районы)     0,23              0,04           0,032  Иссык-Кульская:Ак-Суйский, Джети-Огузс-кий, Тюпский,  Иссык-Ку-льский (к востоку от се-ла Бозтери)                 0,21              0,097          0,047Тонский,  Иссык-Кульский(западнее села Бозтери)     0,12              0,044          0,038 Нарынская (все районы)      0,12              0,044          0,038      Руководитель Аппарата     Правительства Кыргызской Республики                И.Масаитов 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19 июля 1993 года N 317                                 ПОРЯДОК           применения такс для исчисления размеров взысканий                за порчу земель в Кыргызской Республике      1. Взыскания  по  настоящим  таксам применяются в порядке исковогопроизводства, когда нарушение зафиксированно по площади, а также с уче-том изложенных ниже условий.     2. За снятие плодородного слоя почвы малопродуктивных земель, име-ющих свойства, отрицательно влияющие на плодородие (каменистость,  эро-дированность,  засоленность,  солонцеватость) в сильной и очень сильнойстепени, а также маломощных  укороченных  (с  мощностью  мелкоземистогослоя до 20 см), песчаных и тяжелоглинистых размер взысканий исчисляетсяпо  соответствующей для конкретного района и вида угодий таксе с приме-нением коэффициента 0,5.     3. За порчу земель природоохранного, оздоровительного, рекреацион-ного, и историко-культурного назначения размер иска увеличивается  в  5раз.     4. За незаконный вывоз плодородного почвогрунта размер иска исчис-ляется исходя из его объема и утроенной таксы для пашни орошаемой соот-ветствующего района, а потенциально плодородного почвогрунта,  обладаю-щего  ограниченными  свойствами  для роста и развития растений (связныенесцементированные осадочные породы с содержание гумуса  до  1%),  -  втрехкратном размере таксы для сенокосов и пастбищ.     Незаконно  вывозимый  почвогрунт  изымается в пользу пострадавшегоземледельца (землепользователя).     5. Взыскание за порчу земель не освобождает нарушителя от возмеще-ния иного ущерба (убытков), возникшего вследствие порчи земель.     6. Если при промышленном или ином  строительстве  либо  проведениядругих  работ, связанных с нарушением почвенного покрова, не обеспеченоснятие, хранение или использование плодородного слоя  почвы,  виновномупредъявляется иск по данным таксам.     7. Взыскание за порчу земель химическим,  биологическим,  радиоак-тивным  и иным загрязнением могут предъявляться по данным таксам с уче-том степени загрязнения и других критериев,  определяемых по методикам,утверждаемым  республиканским  органом охраны природы по согласованию сорганами здравоохранения, экономики и финансов, землеустройства и юсти-ции.      Руководитель Аппарата     Правительства Кыргызской Республики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wq225efyayg5eerh3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dalil.kg/document/38603</w:t>
      </w:r>
    </w:hyperlink>
  </w:p>
  <w:p>
    <w:pPr>
      <w:spacing w:after="0" w:before="40"/>
      <w:jc w:val="center"/>
    </w:pPr>
    <w:hyperlink w:history="1" r:id="rIdgc9xabvqi1czyu3u9n9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kzyfgumbap-rbcikzo7" Type="http://schemas.openxmlformats.org/officeDocument/2006/relationships/hyperlink" Target="https://dalil.kg/document/55826" TargetMode="External"/><Relationship Id="rIdeskccxzopz4y9rbf-klrr" Type="http://schemas.openxmlformats.org/officeDocument/2006/relationships/hyperlink" Target="https://dalil.kg/document/39482" TargetMode="External"/><Relationship Id="rIdxhegs-epttiaflofx5pwc" Type="http://schemas.openxmlformats.org/officeDocument/2006/relationships/hyperlink" Target="https://dalil.kg/document/394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wq225efyayg5eerh3p6" Type="http://schemas.openxmlformats.org/officeDocument/2006/relationships/hyperlink" Target="https://dalil.kg/document/38603" TargetMode="External"/><Relationship Id="rIdgc9xabvqi1czyu3u9n9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2026-09-24T22:41:33.032Z</dcterms:created>
  <dcterms:modified xsi:type="dcterms:W3CDTF">2026-09-24T22:41:33.032Z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