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4sv0clz4qnyelivsmje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сентября 2013 года № 530                      Утверждено                     </w:t>
      </w:r>
      <w:hyperlink w:history="1" r:id="rIdhphvznqqgy5sducz3xvy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ноября 1993 года N 532                                ПОЛОЖЕНИЕ               о Межведомственной комиссии по реализации                  Государственной программы перехода           Кыргызской Республики на принятую в международной                  практике систему учета и статистики     1.    Межведомственная    комиссия    образована    постановлениемПравительства  Кыргызской  Республики  от 30 ноября 1992 года N 595 "ОГосударственной программе перехода Республики Кыргызстан на принятую вмеждународной  практике систему учета и статистики  в  соответствии  стребованиями развития рыночной экономики".    2. Межведомственная  комиссия руководствуется в своей деятельностизаконами    Кыргызской   Республики,    указами    и    распоряжениямиПрезидента  Кыргызской  Республики,  постановлениями и  распоряжениямиПравительства Кыргызской Республики, а также настоящим Положением.    3. Межведомственная комиссия организует выполнение Государственнойпрограммы    перехода   Кыргызской   Республики   на    принятую     вмеждународной  практике  систему учета и статистики в  соответствии  стребованиями развития рыночной экономики (в дальнейшем Государственнаяпрограмма)   министерствами и ведомствами  Кыргызской  Республики,   атакже  органами  исполнительной власти областей,  районов  и  городов,принимает  необходимые меры  для осуществления в  установленные  срокимероприятий   Государственной  программы,  повышения   ответственностиисполнителей за это важное дело.    Межведомственная  комиссия  обеспечивает  координацию  работы   повыполнению  Государственной  программы, контроль  за  ее  реализацией,решение возникающих проблем.    4. На  Межведомственную  комиссию возлагается выполнение следующихфункций:    -  осуществление  контроля за исполнением  указов  и  распоряженийПрезидента   Кыргызской  Республики,   постановлений  и   распоряженийПравительства   Кыргызской  Республики  по  вопросам   Государственнойпрограммы;    - приведение в соответствие  с  мировой  практикой  бухгалтерскогоучета   хозяйствующих субъектов и системы статистических  показателей,в   том   числе   отражающих  финансовую,   банковскую  и   таможеннуюдеятельность,   необходимых   для  построения   национальных   счетов,оказание организационной помощи в их разработке;    - определение порядка интеграции ведомственной отчетности, включаявоенно-промышленный  комплекс,  в систему  статистических  показателейгосударственной  отчетности  в  условиях  осуществления   реформ,    вКыргызской Республике;    -   принятие   мер   для   неуклонного  соблюдения  установленногоПравительством  Кыргызской Республики порядка,   при  котором  органы,осуществляющие регистрацию, предприятий и всех других юридических лиц,сообщают  о  регистрации в органы государственной статистики  с  цельюобеспечения  информационной связи с Единым  государственным  регистромпредприятий и организаций;    - координация  научных исследований межведомственного характера порешению   теоретических   и   методологических   вопросов   реализацииГосударственной программы;    -   проведение   при  необходимости  межведомственной   экспертизыметодологических  решений  и  результатов экспериментальных расчетов врамках реализации Государственной программы;    -  содействие   министерствам  и  ведомствам  в  сотрудничестве  смеждународными  экономическими центрами  и  национальными  службами  вчасти  технической   помощи  по  переходу  Кыргызской   Республики  намеждународную практику учета и статистики;    - рассмотрение  и утверждение организационных планов министерств иведомств   по  выполнению  соответствующих  разделов   Государственнойopncp`ll</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gabgdlvd9b1hmts6vw-t">
      <w:r>
        <w:rPr>
          <w:rFonts w:ascii="Arial" w:cs="Arial" w:eastAsia="Arial" w:hAnsi="Arial"/>
          <w:color w:val="132D3F"/>
          <w:sz w:val="16"/>
          <w:szCs w:val="16"/>
          <w:u w:val="single"/>
        </w:rPr>
        <w:t xml:space="preserve">dalil.kg/document/38843</w:t>
      </w:r>
    </w:hyperlink>
  </w:p>
  <w:p>
    <w:pPr>
      <w:spacing w:after="0" w:before="40"/>
      <w:jc w:val="center"/>
    </w:pPr>
    <w:hyperlink w:history="1" r:id="rIdkiix0eego55dba9m9ucb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4sv0clz4qnyelivsmjef" Type="http://schemas.openxmlformats.org/officeDocument/2006/relationships/hyperlink" Target="https://dalil.kg/document/94741" TargetMode="External"/><Relationship Id="rIdhphvznqqgy5sducz3xvyx" Type="http://schemas.openxmlformats.org/officeDocument/2006/relationships/hyperlink" Target="https://dalil.kg/document/3884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gabgdlvd9b1hmts6vw-t" Type="http://schemas.openxmlformats.org/officeDocument/2006/relationships/hyperlink" Target="https://dalil.kg/document/38843" TargetMode="External"/><Relationship Id="rIdkiix0eego55dba9m9ucb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2026-09-23T19:49:58.123Z</dcterms:created>
  <dcterms:modified xsi:type="dcterms:W3CDTF">2026-09-23T19:49:58.123Z</dcterms:modified>
</cp:coreProperties>
</file>

<file path=docProps/custom.xml><?xml version="1.0" encoding="utf-8"?>
<Properties xmlns="http://schemas.openxmlformats.org/officeDocument/2006/custom-properties" xmlns:vt="http://schemas.openxmlformats.org/officeDocument/2006/docPropsVTypes"/>
</file>