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ew3swd4bybqimvjon3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июля 1997 года N 408                               Утверждено                     </w:t>
      </w:r>
      <w:hyperlink w:history="1" r:id="rIdp7vi5p2d-za0cucrzjj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марта 1992 года N 59                                ПОЛОЖЕНИЕ            о порядке формирования и использования средств         внебюджетного фонда целевого назначения Министерства            промышленности на финансирование общеотраслевых              и межотраслевых научно-исследовательских и                     опытно-конструкторских работ     1.  Порядок  формирования  и использования  средств  внебюджетногофонда     целевого     назначения    предусматривает    финансированиеобщеотраслевых   и  межотраслевых научно-исследовательских  и  опытно-конструкторских  работ  и  мероприятий по  освоению  новой  техники  ипередовой    технологии   в    системе   промышленных     предприятий,объединений  и  организаций  Министерства  промышленности   РеспубликиКыргызстан.    2. Источниками  формирования  средств внебюджетного фонда целевогоназначения     Министерства    промышленности    являются     затраты,предусматриваемые в себестоимости выпускаемой продукции в размере  1,0процента от ее полной себестоимости.    3.  В   составе  себестоимости продукции указанные  отчисления  вовнебюджетный  фонд  отражаются промышленными предприятиями  по  статье"Прочие  производственные   расходы",   другими   организациями  -  постатье "Прочие расходы".    4.  Средства   фонда  формируются за счет  ежемесячных  отчисленийпромышленных  предприятий,  объединений, организаций  и  отражаются  вбухгалтерском  учете  по дебету счетов учета затрат на производство  икредиту  счета 78 "Внутриведомственные расчеты по текущим  операциям".Фактическое перечисление средств в фонд учитывается по дебету счета 78и кредиту счета 51 "Расчетный счет".    Перечисление  средств  в фонд производится  не  позднее  15  числамесяца, следующего за отчетным.    5.  Зачисление  сумм,   поступающих  в  фонд,  производится  всемиучреждениями банков на вновь открываемый счет в АКБ "Кыргызстан".    6. Ответственность  за  правильность  исчисления и своевременностьвнесения средств в фонд возлагается на плательщиков.    7.   Контроль    за   правильностью  исчисления  плательщиками   исвоевременностью   перечисления  взносов   в    фонд    осуществляетсягосударственной налоговой службой.    Отчисления во внебюджетный фонд,  не перечисленные на  специальныйсчет  Министерства  промышленности, изымаются  налоговыми  службами  вдоход  республиканского бюджета на раздел 12  параграф  55  по  итогамработы   за  год  при  проверке бухгалтерской отчетности  предприятия,объединения, организации.    8.  Средства   фонда   имеют целевой характер и предназначены  дляфинансирования общеотраслевых и межотраслевых научно-исследовательскихи  опытно-конструкторских   работ  и  на  внедрение  новой  техники  ипередовой технологии в производство.    Средства фонда  выделяются на финансирование указанных мероприятийв пределах сумм, фактически поступивших в счет этого фонда.    9. Контроль за целевым использованием промышленными предприятиями,объединениями   и   организациями   выделенных   им   средств    фондаосуществляется Министерством промышленности Республики Кыргызстан.    Использование   выделенных  средств  не  по  назначению   являетсяоснованием для прекращения их выдачи.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kbzkfs-lqn9m1hsmrvq">
      <w:r>
        <w:rPr>
          <w:rFonts w:ascii="Arial" w:cs="Arial" w:eastAsia="Arial" w:hAnsi="Arial"/>
          <w:color w:val="132D3F"/>
          <w:sz w:val="16"/>
          <w:szCs w:val="16"/>
          <w:u w:val="single"/>
        </w:rPr>
        <w:t xml:space="preserve">dalil.kg/document/39063</w:t>
      </w:r>
    </w:hyperlink>
  </w:p>
  <w:p>
    <w:pPr>
      <w:spacing w:after="0" w:before="40"/>
      <w:jc w:val="center"/>
    </w:pPr>
    <w:hyperlink w:history="1" r:id="rIdhuwgqfte7zuguvxrnc-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w3swd4bybqimvjon3qd" Type="http://schemas.openxmlformats.org/officeDocument/2006/relationships/hyperlink" Target="https://dalil.kg/document/34571" TargetMode="External"/><Relationship Id="rIdp7vi5p2d-za0cucrzjjrq" Type="http://schemas.openxmlformats.org/officeDocument/2006/relationships/hyperlink" Target="https://dalil.kg/document/390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kbzkfs-lqn9m1hsmrvq" Type="http://schemas.openxmlformats.org/officeDocument/2006/relationships/hyperlink" Target="https://dalil.kg/document/39063" TargetMode="External"/><Relationship Id="rIdhuwgqfte7zuguvxrnc-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2026-09-25T14:26:14.276Z</dcterms:created>
  <dcterms:modified xsi:type="dcterms:W3CDTF">2026-09-25T14:26:14.276Z</dcterms:modified>
</cp:coreProperties>
</file>

<file path=docProps/custom.xml><?xml version="1.0" encoding="utf-8"?>
<Properties xmlns="http://schemas.openxmlformats.org/officeDocument/2006/custom-properties" xmlns:vt="http://schemas.openxmlformats.org/officeDocument/2006/docPropsVTypes"/>
</file>