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qoa91rlojs0kf_ro8xj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Утверждено                     </w:t>
      </w:r>
      <w:hyperlink w:history="1" r:id="rId8ndfrcbeybb750kf4n5r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24 апреля 1992 года N 188                                ПОЛОЖЕНИЕ           о Государственном агентстве по гидрометеорологии                при Правительстве Республики Кыргызстан                           I. Общие положения     1.    Государственное    агентство   по   гидрометеорологии    приПравительстве  Республики  Кыргызстан  (в  дальнейшем  Кыргызгидромет)является    органом   Государственного   управления,    осуществляющимруководство  в  области  гидрометеорологии  и  наблюдение  за  уровнемзагрязнения природной среды.    2.  Кыргызгидромет   действует  на основе  Конституции  РеспубликиКыргызстан,    законов  Республики  Кыргызстан,    указов   ПрезидентаРеспублики  Кыргызстан,  решений  Правительства  Республики Кыргызстани настоящего Положения.    3. Кыргызгидромет осуществляет свою деятельность непосредственно ичерез   подчиненные  ему  гидрометеорологический   центр,   центр   понаблюдению  за  загрязнением  природной  среды,  областные  центры  погидрометеорологии, службу автоматизированной системы  передачи  данных(АСПД),    гляцио-снегомерно-гидрографическую   партию,    оперативно-производственные сетевые организации.                       II. Функции Кыргызгидромета     4. Основными  функциями  Кыргызгидромета являются:    -  гидрометеорологическое   обеспечение  органов  государственногоуправления, предприятий, организаций и населения республики;    -    развитие     и    совершенствование   национальной    системыгидрометеорологических    наблюдений,     включая    наблюдения     зазагрязнением  природной среды;    -   составление   прогнозов   погоды,    водности   рек,    урожаясельскохозяйственных    культур,     предупреждений    о     стихийныхгидрометеорологических   явлениях  и  экстремально   высоких   уровняхзагрязнения природной среды;    - проведение  систематических  наблюдений  за  метеорологическими,гидрологическими,    агрометеорологическими   условиями,    состояниематмосферы,  сельскохозяйственных культур и пастбищной  растительности,загрязнением  поверхностных вод, почв, атмосферного  воздуха,  включаярадиоактивную  обстановку,  и обеспечение сбора,   анализа,  обобщенияэтой информации;    - ведение  государственного фонда данных о состоянии и загрязненииприродной   среды,   составление  и  подготовка  к   печати    научно-прикладных  климатических,  агроклиматических  и  других  справочниковпо территории республики;    - оснащение  государственной  системы  наблюдений  за состоянием изагрязнением  природной  среды  современными  техническими  средствамиизмерении,    связи,    а   также  материально-техническое   снабжениеподразделений для выполнения возложенных на них задач;    -   обеспечение  современного  технического  уровня   единства   исопоставимости   результатов  измерений  в   государственной   системенаблюдений   за  состоянием  природной среды,  осуществление  основныхположений стандартизации, правил и норм метрологического обеспечения вдеятельности  Агентства,  проведение  метрологического   контроля   засредствами измерений;    -     принятие    решений    об    организации    и     ликвидацийгидрометеорологических   станций  и  постов,   пунктов  наблюдения  зазагрязнениемприродной среды;    -  осуществление  контроля и выдача разрешений  на  организацию  иликвидацию   гидрометеорологических  станций  и  постов   министерств,государственных  комитетов  и  ведомств,  учет,  хранение   и   выдачаматериалов гидрометеорологических наблюдений, а также данных об уровнезагрязнения   природной  среды,   надзор  за  соблюдением  действующихнормативных    документов   по   производству   гидрометеорологическихнаблюдений и работ за состоянием природной среды;    - устанавливает степень ответственности  заместителя  директора  ируководителей   подразделений  Агентства  за  руководство   отдельныминаправлениями деятельности, утверждает структуру центрального аппаратаАгентства  и  должностные оклады в пределах  выделенных  на  эти  целисредств.    8. Решения Агентства по вопросам гидрометеорологии и наблюдений зазагрязнением    природной   среды,   входящими  в   его   компетенцию,являются  обязательными для исполнения предприятиями и  организациями,независимо от их ведомственной подчиненности.    9. Для коллективной выработки решений по вопросам государственногоуправления  в  области гидрометеорологии, обсуждения  наиболее  важныхвопросов   деятельности  и  развития  отрасли  в  Агентстве  создаетсяколлегия    в   составе   директора,   его   заместителя,    а   такжеруководителей  отдельных подразделений. Заседания коллегии  проводятсяпо мере необходимости.    Решения  коллегии  проводятся  в  жизнь,  как  правило,  приказамидиректора. В случае разногласий между директором и коллегией  директорпроводит   в  жизнь свое решение,  докладывая о возникших разногласияхПравительству Республики Кыргызстан, а члены коллегии, в свою очередь,могут сообщить свое мнение в Правительство Республики Кыргызстан.    10. Для рассмотрения важнейших проблем в области гидрометеорологиипри Агентстве создается научно-технический совет.    В состав научно-технического совета могут включаться представителизаинтересованных организаций.    Состав научно-технического совета и положение о  нем  утверждаетсяколлегией Агентства.    11. Гидрометагентство является юридическим лицом,  имеет расчетныйсчет  в  Акционерном  коммерческом банке "Кыргызстан"  города  Бишкек,угловой штамп, печать с изображением Государственного герба РеспубликиКыргызстан и своим наименованием на кыргызском и русском языках.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7gc3ddisfgahbo387qif">
      <w:r>
        <w:rPr>
          <w:rFonts w:ascii="Arial" w:cs="Arial" w:eastAsia="Arial" w:hAnsi="Arial"/>
          <w:color w:val="132D3F"/>
          <w:sz w:val="16"/>
          <w:szCs w:val="16"/>
          <w:u w:val="single"/>
        </w:rPr>
        <w:t xml:space="preserve">dalil.kg/document/39239</w:t>
      </w:r>
    </w:hyperlink>
  </w:p>
  <w:p>
    <w:pPr>
      <w:spacing w:after="0" w:before="40"/>
      <w:jc w:val="center"/>
    </w:pPr>
    <w:hyperlink w:history="1" r:id="rId2e6p7qzeg6rf2pla4t3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qoa91rlojs0kf_ro8xj0" Type="http://schemas.openxmlformats.org/officeDocument/2006/relationships/hyperlink" Target="https://dalil.kg/document/37235" TargetMode="External"/><Relationship Id="rId8ndfrcbeybb750kf4n5rv" Type="http://schemas.openxmlformats.org/officeDocument/2006/relationships/hyperlink" Target="https://dalil.kg/document/392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7gc3ddisfgahbo387qif" Type="http://schemas.openxmlformats.org/officeDocument/2006/relationships/hyperlink" Target="https://dalil.kg/document/39239" TargetMode="External"/><Relationship Id="rId2e6p7qzeg6rf2pla4t3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2026-09-24T09:54:28.629Z</dcterms:created>
  <dcterms:modified xsi:type="dcterms:W3CDTF">2026-09-24T09:54:28.629Z</dcterms:modified>
</cp:coreProperties>
</file>

<file path=docProps/custom.xml><?xml version="1.0" encoding="utf-8"?>
<Properties xmlns="http://schemas.openxmlformats.org/officeDocument/2006/custom-properties" xmlns:vt="http://schemas.openxmlformats.org/officeDocument/2006/docPropsVTypes"/>
</file>